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6"/>
        <w:gridCol w:w="7331"/>
      </w:tblGrid>
      <w:tr w:rsidR="00432FC1" w:rsidRPr="00432FC1" w14:paraId="2338DE85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27C18C" w14:textId="77777777" w:rsidR="0085407C" w:rsidRPr="00432FC1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bookmarkStart w:id="0" w:name="_GoBack"/>
            <w:bookmarkEnd w:id="0"/>
            <w:r w:rsidRPr="00432FC1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432FC1" w:rsidRPr="00432FC1" w14:paraId="51569830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BD52CE" w14:textId="77777777" w:rsidR="0085407C" w:rsidRPr="00432FC1" w:rsidRDefault="0085407C" w:rsidP="00677C8D">
            <w:pPr>
              <w:pStyle w:val="Nzev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32FC1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151E9569" w14:textId="77777777" w:rsidR="0085407C" w:rsidRPr="00432FC1" w:rsidRDefault="008267B2" w:rsidP="00677C8D">
            <w:pPr>
              <w:pStyle w:val="Nzev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</w:rPr>
              <w:t>Program Otevřené brány</w:t>
            </w:r>
          </w:p>
        </w:tc>
      </w:tr>
      <w:tr w:rsidR="00432FC1" w:rsidRPr="00432FC1" w14:paraId="0202EB31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194860" w14:textId="77777777" w:rsidR="0085407C" w:rsidRPr="00432FC1" w:rsidRDefault="0085407C" w:rsidP="00677C8D">
            <w:pPr>
              <w:pStyle w:val="Nzev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32FC1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1EFA43AC" w14:textId="77777777" w:rsidR="0085407C" w:rsidRPr="00432FC1" w:rsidRDefault="00DC6E0A" w:rsidP="00DC6E0A">
            <w:pPr>
              <w:pStyle w:val="Nzev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</w:rPr>
              <w:t>KUL05-</w:t>
            </w:r>
            <w:r w:rsidR="008267B2" w:rsidRPr="00432FC1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432FC1" w:rsidRPr="00432FC1" w14:paraId="17043AD0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0568C7" w14:textId="77777777" w:rsidR="0004192A" w:rsidRPr="00432FC1" w:rsidRDefault="0004192A" w:rsidP="00677C8D">
            <w:pPr>
              <w:pStyle w:val="Nzev"/>
              <w:spacing w:before="60" w:after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32FC1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B917A0D" w14:textId="77777777" w:rsidR="0004192A" w:rsidRPr="00432FC1" w:rsidRDefault="008267B2" w:rsidP="00677C8D">
            <w:pPr>
              <w:pStyle w:val="Nzev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</w:rPr>
              <w:t>2019 - 2021</w:t>
            </w:r>
          </w:p>
        </w:tc>
      </w:tr>
    </w:tbl>
    <w:p w14:paraId="1850FB3B" w14:textId="77777777" w:rsidR="00D95B58" w:rsidRPr="00432FC1" w:rsidRDefault="00D95B58" w:rsidP="00802AEF">
      <w:pPr>
        <w:pStyle w:val="Nzev"/>
        <w:spacing w:before="480" w:after="600"/>
        <w:rPr>
          <w:rFonts w:ascii="Arial" w:hAnsi="Arial" w:cs="Arial"/>
          <w:bCs/>
          <w:szCs w:val="28"/>
          <w:u w:val="single"/>
        </w:rPr>
      </w:pPr>
      <w:r w:rsidRPr="00432FC1">
        <w:rPr>
          <w:rFonts w:ascii="Arial" w:hAnsi="Arial" w:cs="Arial"/>
          <w:bCs/>
          <w:szCs w:val="28"/>
          <w:u w:val="single"/>
        </w:rPr>
        <w:t>VÝZVA K PŘEDKLÁDÁNÍ ŽÁDOSTÍ O POSKYTNUTÍ DOTACE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4D3470DB" w14:textId="77777777" w:rsidTr="006A2C21">
        <w:trPr>
          <w:cantSplit/>
          <w:trHeight w:val="20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5C2CCB7" w14:textId="77777777" w:rsidR="0087124A" w:rsidRPr="00432FC1" w:rsidRDefault="0087124A" w:rsidP="006A2C21">
            <w:pPr>
              <w:pStyle w:val="Nzev"/>
              <w:keepNext/>
              <w:numPr>
                <w:ilvl w:val="0"/>
                <w:numId w:val="8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cap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6FDA5C72" w14:textId="77777777" w:rsidR="000901A5" w:rsidRPr="00432FC1" w:rsidRDefault="000901A5" w:rsidP="00631054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caps/>
          <w:spacing w:val="-2"/>
          <w:sz w:val="26"/>
          <w:szCs w:val="26"/>
          <w:u w:val="single"/>
        </w:rPr>
      </w:pPr>
      <w:r w:rsidRPr="00432FC1">
        <w:rPr>
          <w:rFonts w:ascii="Arial" w:hAnsi="Arial" w:cs="Arial"/>
          <w:b/>
          <w:smallCaps/>
          <w:spacing w:val="-2"/>
        </w:rPr>
        <w:t xml:space="preserve">Cíl programu, důvody podpory </w:t>
      </w:r>
      <w:r w:rsidR="00E153D5" w:rsidRPr="00432FC1">
        <w:rPr>
          <w:rFonts w:ascii="Arial" w:hAnsi="Arial" w:cs="Arial"/>
          <w:b/>
          <w:smallCaps/>
          <w:spacing w:val="-2"/>
        </w:rPr>
        <w:t xml:space="preserve">stanoveného účelu </w:t>
      </w:r>
      <w:r w:rsidRPr="00432FC1">
        <w:rPr>
          <w:rFonts w:ascii="Arial" w:hAnsi="Arial" w:cs="Arial"/>
          <w:b/>
          <w:smallCaps/>
          <w:spacing w:val="-2"/>
        </w:rPr>
        <w:t>a očekávané dopady podpory:</w:t>
      </w:r>
    </w:p>
    <w:p w14:paraId="271967EB" w14:textId="77777777" w:rsidR="000901A5" w:rsidRPr="00432FC1" w:rsidRDefault="00CC6349" w:rsidP="00631054">
      <w:pPr>
        <w:pStyle w:val="Odstavecseseznamem"/>
        <w:spacing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Cílem programu je zpřístupnění bohatého fondu památek církevní povahy, zejména umělecky a historicky cenných kostelů a jejich mobiliáře. Otevření této části kulturního bohatství široké veřejnosti zvyšuje atraktivitu Zlínského kraje pro obyvatele regionu i pro cestovní ruch a turistiku.</w:t>
      </w:r>
    </w:p>
    <w:p w14:paraId="6817176E" w14:textId="77777777" w:rsidR="000901A5" w:rsidRPr="00432FC1" w:rsidRDefault="00CC6349" w:rsidP="00631054">
      <w:pPr>
        <w:pStyle w:val="Odstavecseseznamem"/>
        <w:spacing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Důvodem poskytnutí dotace je zlepšení a rozšíření nabídky cílů cestovního ruchu</w:t>
      </w:r>
      <w:r w:rsidR="008F653E" w:rsidRPr="00432FC1">
        <w:rPr>
          <w:rFonts w:ascii="Arial" w:hAnsi="Arial" w:cs="Arial"/>
          <w:sz w:val="20"/>
          <w:szCs w:val="20"/>
        </w:rPr>
        <w:t>, rozvoj všeobecné vzdělanosti, duchovní kultury a posílení kulturně historického sebevědomí obyvatel kraje zpřístupněním vybraných sakrálních objektů</w:t>
      </w:r>
      <w:r w:rsidRPr="00432FC1">
        <w:rPr>
          <w:rFonts w:ascii="Arial" w:hAnsi="Arial" w:cs="Arial"/>
          <w:sz w:val="20"/>
          <w:szCs w:val="20"/>
        </w:rPr>
        <w:t xml:space="preserve"> ve Zlínském kraji a rozšíření povědomí o duchovníc</w:t>
      </w:r>
      <w:r w:rsidR="0006711D" w:rsidRPr="00432FC1">
        <w:rPr>
          <w:rFonts w:ascii="Arial" w:hAnsi="Arial" w:cs="Arial"/>
          <w:sz w:val="20"/>
          <w:szCs w:val="20"/>
        </w:rPr>
        <w:t>h</w:t>
      </w:r>
      <w:r w:rsidRPr="00432FC1">
        <w:rPr>
          <w:rFonts w:ascii="Arial" w:hAnsi="Arial" w:cs="Arial"/>
          <w:sz w:val="20"/>
          <w:szCs w:val="20"/>
        </w:rPr>
        <w:t xml:space="preserve"> hodnotách.</w:t>
      </w:r>
    </w:p>
    <w:p w14:paraId="58EABE23" w14:textId="77777777" w:rsidR="000901A5" w:rsidRPr="00432FC1" w:rsidRDefault="00CC6349" w:rsidP="00631054">
      <w:pPr>
        <w:pStyle w:val="Odstavecseseznamem"/>
        <w:spacing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V rámci uvedené dotace jsou očekávány následující dopady: zpřístupnění historicky cenných či jinak zajímavých sakrálních atraktivních objektů široké veřejnosti zvýší atraktivitu Zlínského kraje v kulturní a duchovní oblasti pro obyvatele regionu a pro návštěvníky a turisty. Dopadem programu bude také posilování identifikace občanů Zlínského kraje s místem, obcí, farností a krajem. Program napomůže zlepšení ochrany objektů; památka, v níž je průvodce a pravidelný návštěvnický režim, je méně ohrožena krádežemi a vandalstvím.</w:t>
      </w:r>
    </w:p>
    <w:p w14:paraId="408D2320" w14:textId="77777777" w:rsidR="000901A5" w:rsidRPr="00432FC1" w:rsidRDefault="000901A5" w:rsidP="00631054">
      <w:pPr>
        <w:pStyle w:val="Odstavecseseznamem"/>
        <w:numPr>
          <w:ilvl w:val="1"/>
          <w:numId w:val="8"/>
        </w:numPr>
        <w:tabs>
          <w:tab w:val="left" w:pos="851"/>
        </w:tabs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Soulad se strategickými a odvětvovými koncepcemi:</w:t>
      </w:r>
    </w:p>
    <w:p w14:paraId="0189575F" w14:textId="77777777" w:rsidR="002F7E48" w:rsidRPr="00432FC1" w:rsidRDefault="002F7E48" w:rsidP="00631054">
      <w:pPr>
        <w:pStyle w:val="Odstavecseseznamem"/>
        <w:spacing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Strategie rozvoje Zlínského kraje 2009-2020, 4. pilíř Atraktivní region, Cíle 4.3 a 4.4 Vztažené k</w:t>
      </w:r>
      <w:r w:rsidR="00AB27DB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tematické oblasti kultura</w:t>
      </w:r>
    </w:p>
    <w:p w14:paraId="0CE99BB3" w14:textId="63E7A37C" w:rsidR="000901A5" w:rsidRPr="00432FC1" w:rsidRDefault="002F7E48" w:rsidP="00631054">
      <w:pPr>
        <w:pStyle w:val="Odstavecseseznamem"/>
        <w:spacing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Aktualizace Programu rozvoje cestovního ruchu </w:t>
      </w:r>
      <w:r w:rsidR="008F653E" w:rsidRPr="00432FC1">
        <w:rPr>
          <w:rFonts w:ascii="Arial" w:hAnsi="Arial" w:cs="Arial"/>
          <w:sz w:val="20"/>
          <w:szCs w:val="20"/>
        </w:rPr>
        <w:t xml:space="preserve">a </w:t>
      </w:r>
      <w:r w:rsidR="00287042" w:rsidRPr="00432FC1">
        <w:rPr>
          <w:rFonts w:ascii="Arial" w:hAnsi="Arial" w:cs="Arial"/>
          <w:sz w:val="20"/>
          <w:szCs w:val="20"/>
        </w:rPr>
        <w:t>K</w:t>
      </w:r>
      <w:r w:rsidR="008F653E" w:rsidRPr="00432FC1">
        <w:rPr>
          <w:rFonts w:ascii="Arial" w:hAnsi="Arial" w:cs="Arial"/>
          <w:sz w:val="20"/>
          <w:szCs w:val="20"/>
        </w:rPr>
        <w:t xml:space="preserve">oncepce místní kultury </w:t>
      </w:r>
      <w:r w:rsidRPr="00432FC1">
        <w:rPr>
          <w:rFonts w:ascii="Arial" w:hAnsi="Arial" w:cs="Arial"/>
          <w:sz w:val="20"/>
          <w:szCs w:val="20"/>
        </w:rPr>
        <w:t>ve Zlínském kraji na období 2014-2020</w:t>
      </w:r>
      <w:r w:rsidR="008F653E" w:rsidRPr="00432FC1">
        <w:rPr>
          <w:rFonts w:ascii="Arial" w:hAnsi="Arial" w:cs="Arial"/>
          <w:sz w:val="20"/>
          <w:szCs w:val="20"/>
        </w:rPr>
        <w:t>.</w:t>
      </w:r>
    </w:p>
    <w:p w14:paraId="7906E0BE" w14:textId="77777777" w:rsidR="0004192A" w:rsidRPr="00432FC1" w:rsidRDefault="0004192A" w:rsidP="000417F6">
      <w:pPr>
        <w:pStyle w:val="Odstavecseseznamem"/>
        <w:spacing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432FC1" w:rsidRPr="00432FC1" w14:paraId="570CB3F1" w14:textId="77777777" w:rsidTr="006A2C21">
        <w:trPr>
          <w:cantSplit/>
          <w:trHeight w:val="20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E8BFA4" w14:textId="77777777" w:rsidR="003A3638" w:rsidRPr="00432FC1" w:rsidRDefault="003A3638" w:rsidP="006A2C21">
            <w:pPr>
              <w:pStyle w:val="Nzev"/>
              <w:keepNext/>
              <w:numPr>
                <w:ilvl w:val="0"/>
                <w:numId w:val="8"/>
              </w:numPr>
              <w:spacing w:before="120" w:after="120"/>
              <w:ind w:left="357" w:hanging="357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caps/>
                <w:sz w:val="24"/>
                <w:szCs w:val="24"/>
                <w:u w:val="single"/>
              </w:rPr>
              <w:t>LHŮTA PRO POD</w:t>
            </w:r>
            <w:r w:rsidR="00DD5AEB" w:rsidRPr="00432FC1">
              <w:rPr>
                <w:rFonts w:ascii="Arial" w:hAnsi="Arial" w:cs="Arial"/>
                <w:caps/>
                <w:sz w:val="24"/>
                <w:szCs w:val="24"/>
                <w:u w:val="single"/>
              </w:rPr>
              <w:t>ÁNÍ ŽÁDOSTI O POSKYTNUTÍ DOTACE</w:t>
            </w:r>
          </w:p>
        </w:tc>
      </w:tr>
    </w:tbl>
    <w:p w14:paraId="1D601BB0" w14:textId="28AA9787" w:rsidR="000901A5" w:rsidRPr="00432FC1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  <w:u w:val="single"/>
        </w:rPr>
        <w:t xml:space="preserve">Žadatel může předložit Žádost o poskytnutí </w:t>
      </w:r>
      <w:r w:rsidR="00D95B58" w:rsidRPr="00432FC1">
        <w:rPr>
          <w:rFonts w:ascii="Arial" w:hAnsi="Arial" w:cs="Arial"/>
          <w:sz w:val="20"/>
          <w:szCs w:val="20"/>
          <w:u w:val="single"/>
        </w:rPr>
        <w:t>dotace</w:t>
      </w:r>
      <w:r w:rsidR="00D95B58" w:rsidRPr="00432FC1">
        <w:rPr>
          <w:rFonts w:ascii="Arial" w:hAnsi="Arial" w:cs="Arial"/>
          <w:sz w:val="20"/>
          <w:szCs w:val="20"/>
        </w:rPr>
        <w:t xml:space="preserve"> </w:t>
      </w:r>
      <w:r w:rsidR="000C14E8" w:rsidRPr="00432FC1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432FC1">
        <w:rPr>
          <w:rFonts w:ascii="Arial" w:hAnsi="Arial" w:cs="Arial"/>
          <w:sz w:val="20"/>
          <w:szCs w:val="20"/>
          <w:u w:val="single"/>
        </w:rPr>
        <w:t>ve</w:t>
      </w:r>
      <w:r w:rsidR="00CC4FD9" w:rsidRPr="00432FC1">
        <w:rPr>
          <w:rFonts w:ascii="Arial" w:hAnsi="Arial" w:cs="Arial"/>
          <w:sz w:val="20"/>
          <w:szCs w:val="20"/>
          <w:u w:val="single"/>
        </w:rPr>
        <w:t> </w:t>
      </w:r>
      <w:r w:rsidR="00483771" w:rsidRPr="00432FC1">
        <w:rPr>
          <w:rFonts w:ascii="Arial" w:hAnsi="Arial" w:cs="Arial"/>
          <w:sz w:val="20"/>
          <w:szCs w:val="20"/>
          <w:u w:val="single"/>
        </w:rPr>
        <w:t>lhůtě</w:t>
      </w:r>
      <w:r w:rsidRPr="00432FC1">
        <w:rPr>
          <w:rFonts w:ascii="Arial" w:hAnsi="Arial" w:cs="Arial"/>
          <w:sz w:val="20"/>
          <w:szCs w:val="20"/>
          <w:u w:val="single"/>
        </w:rPr>
        <w:t>: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C74219" w:rsidRPr="00432FC1">
        <w:rPr>
          <w:rFonts w:ascii="Arial" w:hAnsi="Arial" w:cs="Arial"/>
          <w:b/>
          <w:sz w:val="20"/>
          <w:szCs w:val="20"/>
        </w:rPr>
        <w:t>od 21.</w:t>
      </w:r>
      <w:r w:rsidR="00A60EC6" w:rsidRPr="00432FC1">
        <w:rPr>
          <w:rFonts w:ascii="Arial" w:hAnsi="Arial" w:cs="Arial"/>
          <w:b/>
          <w:sz w:val="20"/>
          <w:szCs w:val="20"/>
        </w:rPr>
        <w:t xml:space="preserve"> </w:t>
      </w:r>
      <w:r w:rsidR="00C74219" w:rsidRPr="00432FC1">
        <w:rPr>
          <w:rFonts w:ascii="Arial" w:hAnsi="Arial" w:cs="Arial"/>
          <w:b/>
          <w:sz w:val="20"/>
          <w:szCs w:val="20"/>
        </w:rPr>
        <w:t>1.</w:t>
      </w:r>
      <w:r w:rsidR="00A60EC6" w:rsidRPr="00432FC1">
        <w:rPr>
          <w:rFonts w:ascii="Arial" w:hAnsi="Arial" w:cs="Arial"/>
          <w:b/>
          <w:sz w:val="20"/>
          <w:szCs w:val="20"/>
        </w:rPr>
        <w:t xml:space="preserve"> </w:t>
      </w:r>
      <w:r w:rsidR="00C74219" w:rsidRPr="00432FC1">
        <w:rPr>
          <w:rFonts w:ascii="Arial" w:hAnsi="Arial" w:cs="Arial"/>
          <w:b/>
          <w:sz w:val="20"/>
          <w:szCs w:val="20"/>
        </w:rPr>
        <w:t xml:space="preserve">2019 </w:t>
      </w:r>
      <w:r w:rsidR="00AB27DB" w:rsidRPr="00432FC1">
        <w:rPr>
          <w:rFonts w:ascii="Arial" w:hAnsi="Arial" w:cs="Arial"/>
          <w:b/>
          <w:sz w:val="20"/>
          <w:szCs w:val="20"/>
        </w:rPr>
        <w:t>–</w:t>
      </w:r>
      <w:r w:rsidR="00C74219" w:rsidRPr="00432FC1">
        <w:rPr>
          <w:rFonts w:ascii="Arial" w:hAnsi="Arial" w:cs="Arial"/>
          <w:b/>
          <w:sz w:val="20"/>
          <w:szCs w:val="20"/>
        </w:rPr>
        <w:t xml:space="preserve"> do</w:t>
      </w:r>
      <w:r w:rsidR="00AB27DB" w:rsidRPr="00432FC1">
        <w:rPr>
          <w:rFonts w:ascii="Arial" w:hAnsi="Arial" w:cs="Arial"/>
          <w:b/>
          <w:sz w:val="20"/>
          <w:szCs w:val="20"/>
        </w:rPr>
        <w:t> </w:t>
      </w:r>
      <w:r w:rsidR="00926382" w:rsidRPr="00432FC1">
        <w:rPr>
          <w:rFonts w:ascii="Arial" w:hAnsi="Arial" w:cs="Arial"/>
          <w:b/>
          <w:sz w:val="20"/>
          <w:szCs w:val="20"/>
        </w:rPr>
        <w:t>28</w:t>
      </w:r>
      <w:r w:rsidR="00C74219" w:rsidRPr="00432FC1">
        <w:rPr>
          <w:rFonts w:ascii="Arial" w:hAnsi="Arial" w:cs="Arial"/>
          <w:b/>
          <w:sz w:val="20"/>
          <w:szCs w:val="20"/>
        </w:rPr>
        <w:t>.</w:t>
      </w:r>
      <w:r w:rsidR="00A60EC6" w:rsidRPr="00432FC1">
        <w:rPr>
          <w:rFonts w:ascii="Arial" w:hAnsi="Arial" w:cs="Arial"/>
          <w:b/>
          <w:sz w:val="20"/>
          <w:szCs w:val="20"/>
        </w:rPr>
        <w:t> </w:t>
      </w:r>
      <w:r w:rsidR="00C74219" w:rsidRPr="00432FC1">
        <w:rPr>
          <w:rFonts w:ascii="Arial" w:hAnsi="Arial" w:cs="Arial"/>
          <w:b/>
          <w:sz w:val="20"/>
          <w:szCs w:val="20"/>
        </w:rPr>
        <w:t>2.</w:t>
      </w:r>
      <w:r w:rsidR="00A60EC6" w:rsidRPr="00432FC1">
        <w:rPr>
          <w:rFonts w:ascii="Arial" w:hAnsi="Arial" w:cs="Arial"/>
          <w:b/>
          <w:sz w:val="20"/>
          <w:szCs w:val="20"/>
        </w:rPr>
        <w:t xml:space="preserve"> </w:t>
      </w:r>
      <w:r w:rsidR="00C74219" w:rsidRPr="00432FC1">
        <w:rPr>
          <w:rFonts w:ascii="Arial" w:hAnsi="Arial" w:cs="Arial"/>
          <w:b/>
          <w:sz w:val="20"/>
          <w:szCs w:val="20"/>
        </w:rPr>
        <w:t>2019</w:t>
      </w:r>
      <w:r w:rsidRPr="00432FC1">
        <w:rPr>
          <w:rFonts w:ascii="Arial" w:hAnsi="Arial" w:cs="Arial"/>
          <w:b/>
          <w:sz w:val="20"/>
          <w:szCs w:val="20"/>
        </w:rPr>
        <w:t xml:space="preserve"> do</w:t>
      </w:r>
      <w:r w:rsidR="00CC4FD9" w:rsidRPr="00432FC1">
        <w:rPr>
          <w:rFonts w:ascii="Arial" w:hAnsi="Arial" w:cs="Arial"/>
          <w:b/>
          <w:sz w:val="20"/>
          <w:szCs w:val="20"/>
        </w:rPr>
        <w:t> </w:t>
      </w:r>
      <w:r w:rsidR="007D43AF" w:rsidRPr="00432FC1">
        <w:rPr>
          <w:rFonts w:ascii="Arial" w:hAnsi="Arial" w:cs="Arial"/>
          <w:b/>
          <w:sz w:val="20"/>
          <w:szCs w:val="20"/>
        </w:rPr>
        <w:t>12</w:t>
      </w:r>
      <w:r w:rsidRPr="00432FC1">
        <w:rPr>
          <w:rFonts w:ascii="Arial" w:hAnsi="Arial" w:cs="Arial"/>
          <w:b/>
          <w:sz w:val="20"/>
          <w:szCs w:val="20"/>
        </w:rPr>
        <w:t>:</w:t>
      </w:r>
      <w:r w:rsidR="007D43AF" w:rsidRPr="00432FC1">
        <w:rPr>
          <w:rFonts w:ascii="Arial" w:hAnsi="Arial" w:cs="Arial"/>
          <w:b/>
          <w:sz w:val="20"/>
          <w:szCs w:val="20"/>
        </w:rPr>
        <w:t>00</w:t>
      </w:r>
      <w:r w:rsidRPr="00432FC1">
        <w:rPr>
          <w:rFonts w:ascii="Arial" w:hAnsi="Arial" w:cs="Arial"/>
          <w:b/>
          <w:sz w:val="20"/>
          <w:szCs w:val="20"/>
        </w:rPr>
        <w:t xml:space="preserve"> hodin. </w:t>
      </w:r>
    </w:p>
    <w:p w14:paraId="0B130170" w14:textId="77777777" w:rsidR="000901A5" w:rsidRPr="00432FC1" w:rsidRDefault="000901A5" w:rsidP="00A61BFA">
      <w:pPr>
        <w:tabs>
          <w:tab w:val="left" w:pos="813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V této lhůtě je nutné Žádost doručit na adresu:</w:t>
      </w:r>
      <w:r w:rsidR="00CC4FD9" w:rsidRPr="00432FC1">
        <w:rPr>
          <w:rFonts w:ascii="Arial" w:hAnsi="Arial" w:cs="Arial"/>
          <w:sz w:val="20"/>
          <w:szCs w:val="20"/>
        </w:rPr>
        <w:t xml:space="preserve"> </w:t>
      </w:r>
      <w:r w:rsidRPr="00432FC1">
        <w:rPr>
          <w:rFonts w:ascii="Arial" w:hAnsi="Arial" w:cs="Arial"/>
          <w:sz w:val="20"/>
          <w:szCs w:val="20"/>
        </w:rPr>
        <w:t xml:space="preserve">Zlínský kraj, Krajský úřad Zlínského kraje, </w:t>
      </w:r>
      <w:r w:rsidR="00CC4FD9" w:rsidRPr="00432FC1">
        <w:rPr>
          <w:rFonts w:ascii="Arial" w:hAnsi="Arial" w:cs="Arial"/>
          <w:sz w:val="20"/>
          <w:szCs w:val="20"/>
        </w:rPr>
        <w:t xml:space="preserve">Odbor </w:t>
      </w:r>
      <w:r w:rsidR="001B20C4" w:rsidRPr="00432FC1">
        <w:rPr>
          <w:rFonts w:ascii="Arial" w:hAnsi="Arial" w:cs="Arial"/>
          <w:sz w:val="20"/>
          <w:szCs w:val="20"/>
        </w:rPr>
        <w:t>kultury a památkové péče</w:t>
      </w:r>
      <w:r w:rsidRPr="00432FC1">
        <w:rPr>
          <w:rFonts w:ascii="Arial" w:hAnsi="Arial" w:cs="Arial"/>
          <w:sz w:val="20"/>
          <w:szCs w:val="20"/>
        </w:rPr>
        <w:t>, třída T. Bati 21, 761 90 Zlín</w:t>
      </w:r>
      <w:r w:rsidR="009339C8" w:rsidRPr="00432FC1">
        <w:rPr>
          <w:rFonts w:ascii="Arial" w:hAnsi="Arial" w:cs="Arial"/>
          <w:sz w:val="20"/>
          <w:szCs w:val="20"/>
        </w:rPr>
        <w:t xml:space="preserve">, popř. zaslat pomocí datové schránky </w:t>
      </w:r>
      <w:r w:rsidR="009339C8" w:rsidRPr="00432FC1">
        <w:rPr>
          <w:rFonts w:ascii="Arial" w:hAnsi="Arial" w:cs="Arial"/>
          <w:sz w:val="20"/>
        </w:rPr>
        <w:t xml:space="preserve">(ID datové schránky Zlínského kraje: </w:t>
      </w:r>
      <w:r w:rsidR="009339C8" w:rsidRPr="00432FC1">
        <w:rPr>
          <w:rFonts w:ascii="Arial" w:hAnsi="Arial" w:cs="Arial"/>
          <w:spacing w:val="10"/>
          <w:sz w:val="20"/>
        </w:rPr>
        <w:t>scsbwku</w:t>
      </w:r>
      <w:r w:rsidR="009339C8" w:rsidRPr="00432FC1">
        <w:rPr>
          <w:rFonts w:ascii="Arial" w:hAnsi="Arial" w:cs="Arial"/>
          <w:sz w:val="20"/>
        </w:rPr>
        <w:t>)</w:t>
      </w:r>
      <w:r w:rsidRPr="00432FC1">
        <w:rPr>
          <w:rFonts w:ascii="Arial" w:hAnsi="Arial" w:cs="Arial"/>
          <w:sz w:val="20"/>
          <w:szCs w:val="20"/>
        </w:rPr>
        <w:t xml:space="preserve">. </w:t>
      </w:r>
    </w:p>
    <w:p w14:paraId="732AD8A3" w14:textId="77777777" w:rsidR="00197F39" w:rsidRPr="00432FC1" w:rsidRDefault="000901A5" w:rsidP="00A61BFA">
      <w:pPr>
        <w:tabs>
          <w:tab w:val="left" w:pos="813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432FC1">
        <w:rPr>
          <w:rFonts w:ascii="Arial" w:hAnsi="Arial" w:cs="Arial"/>
          <w:sz w:val="20"/>
          <w:szCs w:val="20"/>
        </w:rPr>
        <w:t>této lhůtě</w:t>
      </w:r>
      <w:r w:rsidR="00916B1A" w:rsidRPr="00432FC1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432FC1">
        <w:rPr>
          <w:rFonts w:ascii="Arial" w:hAnsi="Arial" w:cs="Arial"/>
          <w:sz w:val="20"/>
          <w:szCs w:val="20"/>
        </w:rPr>
        <w:t xml:space="preserve"> nebudou otevřeny, </w:t>
      </w:r>
      <w:r w:rsidRPr="00432FC1">
        <w:rPr>
          <w:rFonts w:ascii="Arial" w:hAnsi="Arial" w:cs="Arial"/>
          <w:sz w:val="20"/>
          <w:szCs w:val="20"/>
        </w:rPr>
        <w:t>budou</w:t>
      </w:r>
      <w:r w:rsidR="0063582F" w:rsidRPr="00432FC1">
        <w:rPr>
          <w:rFonts w:ascii="Arial" w:hAnsi="Arial" w:cs="Arial"/>
          <w:sz w:val="20"/>
          <w:szCs w:val="20"/>
        </w:rPr>
        <w:t xml:space="preserve"> archivovány a </w:t>
      </w:r>
      <w:r w:rsidRPr="00432FC1">
        <w:rPr>
          <w:rFonts w:ascii="Arial" w:hAnsi="Arial" w:cs="Arial"/>
          <w:sz w:val="20"/>
          <w:szCs w:val="20"/>
        </w:rPr>
        <w:t>vyřazeny z hodnocení z důvodu ne</w:t>
      </w:r>
      <w:r w:rsidR="00ED785C" w:rsidRPr="00432FC1">
        <w:rPr>
          <w:rFonts w:ascii="Arial" w:hAnsi="Arial" w:cs="Arial"/>
          <w:sz w:val="20"/>
          <w:szCs w:val="20"/>
        </w:rPr>
        <w:t>s</w:t>
      </w:r>
      <w:r w:rsidRPr="00432FC1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432FC1">
        <w:rPr>
          <w:rFonts w:ascii="Arial" w:hAnsi="Arial" w:cs="Arial"/>
          <w:sz w:val="20"/>
          <w:szCs w:val="20"/>
        </w:rPr>
        <w:t xml:space="preserve"> Žadatel </w:t>
      </w:r>
      <w:r w:rsidR="004B1CDB" w:rsidRPr="00432FC1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432FC1">
        <w:rPr>
          <w:rFonts w:ascii="Arial" w:hAnsi="Arial" w:cs="Arial"/>
          <w:sz w:val="20"/>
          <w:szCs w:val="20"/>
        </w:rPr>
        <w:t>o</w:t>
      </w:r>
      <w:r w:rsidR="004B1CDB" w:rsidRPr="00432FC1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</w:t>
      </w:r>
      <w:r w:rsidR="004B1CDB" w:rsidRPr="00432FC1">
        <w:rPr>
          <w:rFonts w:ascii="Arial" w:hAnsi="Arial" w:cs="Arial"/>
          <w:sz w:val="20"/>
          <w:szCs w:val="20"/>
        </w:rPr>
        <w:lastRenderedPageBreak/>
        <w:t xml:space="preserve">a kontroly přijatelnosti </w:t>
      </w:r>
      <w:r w:rsidR="0063582F" w:rsidRPr="00432FC1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432FC1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432FC1">
        <w:rPr>
          <w:rFonts w:ascii="Arial" w:hAnsi="Arial" w:cs="Arial"/>
          <w:sz w:val="20"/>
          <w:szCs w:val="20"/>
        </w:rPr>
        <w:t xml:space="preserve">názvu projektu, </w:t>
      </w:r>
      <w:r w:rsidR="008D001C" w:rsidRPr="00432FC1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432FC1">
        <w:rPr>
          <w:rFonts w:ascii="Arial" w:hAnsi="Arial" w:cs="Arial"/>
          <w:sz w:val="20"/>
          <w:szCs w:val="20"/>
        </w:rPr>
        <w:t>požadovaných k vrácení.</w:t>
      </w:r>
      <w:r w:rsidR="008D001C" w:rsidRPr="00432FC1">
        <w:rPr>
          <w:rFonts w:ascii="Arial" w:hAnsi="Arial" w:cs="Arial"/>
          <w:sz w:val="20"/>
          <w:szCs w:val="20"/>
        </w:rPr>
        <w:t xml:space="preserve"> Opožděně d</w:t>
      </w:r>
      <w:r w:rsidR="00B3536B" w:rsidRPr="00432FC1">
        <w:rPr>
          <w:rFonts w:ascii="Arial" w:hAnsi="Arial" w:cs="Arial"/>
          <w:sz w:val="20"/>
          <w:szCs w:val="20"/>
        </w:rPr>
        <w:t>oručená obálka bude otevřena za </w:t>
      </w:r>
      <w:r w:rsidR="008D001C" w:rsidRPr="00432FC1">
        <w:rPr>
          <w:rFonts w:ascii="Arial" w:hAnsi="Arial" w:cs="Arial"/>
          <w:sz w:val="20"/>
          <w:szCs w:val="20"/>
        </w:rPr>
        <w:t>přítomnosti žadatele požadujícího vrácení příloh. Poža</w:t>
      </w:r>
      <w:r w:rsidR="00B3536B" w:rsidRPr="00432FC1">
        <w:rPr>
          <w:rFonts w:ascii="Arial" w:hAnsi="Arial" w:cs="Arial"/>
          <w:sz w:val="20"/>
          <w:szCs w:val="20"/>
        </w:rPr>
        <w:t>dované přílohy budou vráceny na </w:t>
      </w:r>
      <w:r w:rsidR="008D001C" w:rsidRPr="00432FC1">
        <w:rPr>
          <w:rFonts w:ascii="Arial" w:hAnsi="Arial" w:cs="Arial"/>
          <w:sz w:val="20"/>
          <w:szCs w:val="20"/>
        </w:rPr>
        <w:t>základě předávacího protokolu</w:t>
      </w:r>
      <w:r w:rsidR="001D64D1" w:rsidRPr="00432FC1">
        <w:rPr>
          <w:rFonts w:ascii="Arial" w:hAnsi="Arial" w:cs="Arial"/>
          <w:sz w:val="20"/>
          <w:szCs w:val="20"/>
        </w:rPr>
        <w:t>.</w:t>
      </w:r>
    </w:p>
    <w:p w14:paraId="4DC5D2D6" w14:textId="77777777" w:rsidR="000C14E8" w:rsidRPr="00432FC1" w:rsidRDefault="000C14E8" w:rsidP="006A2C21">
      <w:pPr>
        <w:tabs>
          <w:tab w:val="left" w:pos="813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6E36F7DF" w14:textId="77777777" w:rsidTr="006A2C21">
        <w:trPr>
          <w:cantSplit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9362BB1" w14:textId="16C0B048" w:rsidR="000C14E8" w:rsidRPr="00432FC1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caps/>
                <w:sz w:val="24"/>
                <w:szCs w:val="24"/>
                <w:u w:val="single"/>
              </w:rPr>
              <w:t>ÚČEL, NA KTERÝ MOHOU BÝT FINANČNÍ PROSTŘEDKY v programu POSKYTNUTY</w:t>
            </w:r>
          </w:p>
        </w:tc>
      </w:tr>
    </w:tbl>
    <w:p w14:paraId="4DD0064B" w14:textId="2A5950C3" w:rsidR="00114220" w:rsidRPr="00432FC1" w:rsidRDefault="000901A5" w:rsidP="000112A7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Podporovan</w:t>
      </w:r>
      <w:r w:rsidR="007A44D0" w:rsidRPr="00432FC1">
        <w:rPr>
          <w:rFonts w:ascii="Arial" w:hAnsi="Arial" w:cs="Arial"/>
          <w:b/>
          <w:smallCaps/>
        </w:rPr>
        <w:t>é</w:t>
      </w:r>
      <w:r w:rsidRPr="00432FC1">
        <w:rPr>
          <w:rFonts w:ascii="Arial" w:hAnsi="Arial" w:cs="Arial"/>
          <w:b/>
          <w:smallCaps/>
        </w:rPr>
        <w:t xml:space="preserve"> </w:t>
      </w:r>
      <w:r w:rsidR="00E02B27" w:rsidRPr="00432FC1">
        <w:rPr>
          <w:rFonts w:ascii="Arial" w:hAnsi="Arial" w:cs="Arial"/>
          <w:b/>
          <w:smallCaps/>
        </w:rPr>
        <w:t>aktivity</w:t>
      </w:r>
      <w:r w:rsidR="000233C6" w:rsidRPr="00432FC1">
        <w:rPr>
          <w:rFonts w:ascii="Arial" w:hAnsi="Arial" w:cs="Arial"/>
          <w:b/>
          <w:smallCaps/>
        </w:rPr>
        <w:t>:</w:t>
      </w:r>
      <w:r w:rsidR="00114220" w:rsidRPr="00432FC1">
        <w:rPr>
          <w:rFonts w:ascii="Arial" w:hAnsi="Arial" w:cs="Arial"/>
          <w:b/>
          <w:smallCaps/>
        </w:rPr>
        <w:t xml:space="preserve"> </w:t>
      </w:r>
    </w:p>
    <w:p w14:paraId="408E54D2" w14:textId="04F915B7" w:rsidR="00B72A04" w:rsidRPr="00432FC1" w:rsidRDefault="00CC6349" w:rsidP="006E137B">
      <w:pPr>
        <w:spacing w:before="120"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Zajištění přístupnosti sakrálního objektu návštěvníkům v turistické sezoně v období květen až září</w:t>
      </w:r>
      <w:r w:rsidR="00513052" w:rsidRPr="00432FC1">
        <w:rPr>
          <w:rFonts w:ascii="Arial" w:hAnsi="Arial" w:cs="Arial"/>
          <w:b/>
          <w:sz w:val="20"/>
          <w:szCs w:val="20"/>
        </w:rPr>
        <w:t xml:space="preserve"> a to v letech</w:t>
      </w:r>
      <w:r w:rsidRPr="00432FC1">
        <w:rPr>
          <w:rFonts w:ascii="Arial" w:hAnsi="Arial" w:cs="Arial"/>
          <w:b/>
          <w:sz w:val="20"/>
          <w:szCs w:val="20"/>
        </w:rPr>
        <w:t xml:space="preserve"> </w:t>
      </w:r>
      <w:r w:rsidRPr="00432FC1">
        <w:rPr>
          <w:rFonts w:ascii="Arial" w:hAnsi="Arial" w:cs="Arial"/>
          <w:b/>
          <w:sz w:val="20"/>
          <w:szCs w:val="20"/>
          <w:u w:val="single"/>
        </w:rPr>
        <w:t>2019</w:t>
      </w:r>
      <w:r w:rsidR="00A60EC6" w:rsidRPr="00432F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32FC1">
        <w:rPr>
          <w:rFonts w:ascii="Arial" w:hAnsi="Arial" w:cs="Arial"/>
          <w:b/>
          <w:sz w:val="20"/>
          <w:szCs w:val="20"/>
          <w:u w:val="single"/>
        </w:rPr>
        <w:t>-</w:t>
      </w:r>
      <w:r w:rsidR="00A60EC6" w:rsidRPr="00432F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32FC1">
        <w:rPr>
          <w:rFonts w:ascii="Arial" w:hAnsi="Arial" w:cs="Arial"/>
          <w:b/>
          <w:sz w:val="20"/>
          <w:szCs w:val="20"/>
          <w:u w:val="single"/>
        </w:rPr>
        <w:t>2021</w:t>
      </w:r>
      <w:r w:rsidRPr="00432FC1">
        <w:rPr>
          <w:rFonts w:ascii="Arial" w:hAnsi="Arial" w:cs="Arial"/>
          <w:b/>
          <w:sz w:val="20"/>
          <w:szCs w:val="20"/>
        </w:rPr>
        <w:t xml:space="preserve"> ve zvoleném návštěvnickém režimu včetně zajištění bezplatných průvodcovských služeb návštěvníkům.</w:t>
      </w:r>
    </w:p>
    <w:p w14:paraId="2F58D382" w14:textId="77777777" w:rsidR="00F12C3F" w:rsidRPr="00432FC1" w:rsidRDefault="00F12C3F" w:rsidP="00F74979">
      <w:pPr>
        <w:pStyle w:val="Odstavecseseznamem"/>
        <w:spacing w:before="120" w:after="120" w:line="240" w:lineRule="auto"/>
        <w:ind w:left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Žadatel si pro jednotlivé měsíce zvolí </w:t>
      </w:r>
      <w:r w:rsidR="00D47E7D" w:rsidRPr="00432FC1">
        <w:rPr>
          <w:rFonts w:ascii="Arial" w:hAnsi="Arial" w:cs="Arial"/>
          <w:sz w:val="20"/>
          <w:szCs w:val="20"/>
        </w:rPr>
        <w:t xml:space="preserve">návštěvnický </w:t>
      </w:r>
      <w:r w:rsidRPr="00432FC1">
        <w:rPr>
          <w:rFonts w:ascii="Arial" w:hAnsi="Arial" w:cs="Arial"/>
          <w:sz w:val="20"/>
          <w:szCs w:val="20"/>
        </w:rPr>
        <w:t>režim</w:t>
      </w:r>
      <w:r w:rsidR="00677C8D" w:rsidRPr="00432FC1">
        <w:rPr>
          <w:rFonts w:ascii="Arial" w:hAnsi="Arial" w:cs="Arial"/>
          <w:sz w:val="20"/>
          <w:szCs w:val="20"/>
        </w:rPr>
        <w:t>:</w:t>
      </w:r>
    </w:p>
    <w:p w14:paraId="7DB6E62F" w14:textId="77777777" w:rsidR="000762DB" w:rsidRPr="00432FC1" w:rsidRDefault="000762DB" w:rsidP="00CC6349">
      <w:pPr>
        <w:pStyle w:val="Odstavecseseznamem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b/>
          <w:caps/>
          <w:sz w:val="20"/>
          <w:szCs w:val="20"/>
        </w:rPr>
        <w:t>Plný návštěvn</w:t>
      </w:r>
      <w:r w:rsidR="00CC6349" w:rsidRPr="00432FC1">
        <w:rPr>
          <w:rFonts w:ascii="Arial" w:hAnsi="Arial" w:cs="Arial"/>
          <w:b/>
          <w:caps/>
          <w:sz w:val="20"/>
          <w:szCs w:val="20"/>
        </w:rPr>
        <w:t>ICKÝ</w:t>
      </w:r>
      <w:r w:rsidRPr="00432FC1">
        <w:rPr>
          <w:rFonts w:ascii="Arial" w:hAnsi="Arial" w:cs="Arial"/>
          <w:b/>
          <w:caps/>
          <w:sz w:val="20"/>
          <w:szCs w:val="20"/>
        </w:rPr>
        <w:t xml:space="preserve"> režim</w:t>
      </w:r>
      <w:r w:rsidRPr="00432FC1">
        <w:rPr>
          <w:rFonts w:ascii="Arial" w:hAnsi="Arial" w:cs="Arial"/>
          <w:sz w:val="20"/>
          <w:szCs w:val="20"/>
        </w:rPr>
        <w:t xml:space="preserve"> - </w:t>
      </w:r>
      <w:r w:rsidR="00CC6349" w:rsidRPr="00432FC1">
        <w:rPr>
          <w:rFonts w:ascii="Arial" w:hAnsi="Arial" w:cs="Arial"/>
          <w:sz w:val="20"/>
          <w:szCs w:val="20"/>
        </w:rPr>
        <w:t xml:space="preserve">zajištění přístupnosti objektu návštěvníkům v daném kalendářním roce </w:t>
      </w:r>
      <w:r w:rsidR="00CC6349" w:rsidRPr="00432FC1">
        <w:rPr>
          <w:rFonts w:ascii="Arial" w:hAnsi="Arial" w:cs="Arial"/>
          <w:sz w:val="20"/>
          <w:szCs w:val="20"/>
          <w:u w:val="single"/>
        </w:rPr>
        <w:t>v měsících květen až září - nejméně 6 dní týdně</w:t>
      </w:r>
      <w:r w:rsidR="00CC6349" w:rsidRPr="00432FC1">
        <w:rPr>
          <w:rFonts w:ascii="Arial" w:hAnsi="Arial" w:cs="Arial"/>
          <w:sz w:val="20"/>
          <w:szCs w:val="20"/>
        </w:rPr>
        <w:t xml:space="preserve">. Otevírací doba bude stanovena v rozmezí </w:t>
      </w:r>
      <w:r w:rsidR="00CC6349" w:rsidRPr="00432FC1">
        <w:rPr>
          <w:rFonts w:ascii="Arial" w:hAnsi="Arial" w:cs="Arial"/>
          <w:sz w:val="20"/>
          <w:szCs w:val="20"/>
          <w:u w:val="single"/>
        </w:rPr>
        <w:t>od 10 do 19 hodin</w:t>
      </w:r>
      <w:r w:rsidR="00CC6349" w:rsidRPr="00432FC1">
        <w:rPr>
          <w:rFonts w:ascii="Arial" w:hAnsi="Arial" w:cs="Arial"/>
          <w:sz w:val="20"/>
          <w:szCs w:val="20"/>
        </w:rPr>
        <w:t xml:space="preserve"> tak, aby činila </w:t>
      </w:r>
      <w:r w:rsidR="00CC6349" w:rsidRPr="00432FC1">
        <w:rPr>
          <w:rFonts w:ascii="Arial" w:hAnsi="Arial" w:cs="Arial"/>
          <w:sz w:val="20"/>
          <w:szCs w:val="20"/>
          <w:u w:val="single"/>
        </w:rPr>
        <w:t>nejméně 6 hodin denně</w:t>
      </w:r>
      <w:r w:rsidR="00CC6349" w:rsidRPr="00432FC1">
        <w:rPr>
          <w:rFonts w:ascii="Arial" w:hAnsi="Arial" w:cs="Arial"/>
          <w:sz w:val="20"/>
          <w:szCs w:val="20"/>
        </w:rPr>
        <w:t xml:space="preserve">, s výjimkou </w:t>
      </w:r>
      <w:r w:rsidR="00CC6349" w:rsidRPr="00432FC1">
        <w:rPr>
          <w:rFonts w:ascii="Arial" w:hAnsi="Arial" w:cs="Arial"/>
          <w:sz w:val="20"/>
          <w:szCs w:val="20"/>
          <w:u w:val="single"/>
        </w:rPr>
        <w:t>neděle</w:t>
      </w:r>
      <w:r w:rsidR="00CC6349" w:rsidRPr="00432FC1">
        <w:rPr>
          <w:rFonts w:ascii="Arial" w:hAnsi="Arial" w:cs="Arial"/>
          <w:sz w:val="20"/>
          <w:szCs w:val="20"/>
        </w:rPr>
        <w:t xml:space="preserve">, kdy otevírací doba činí </w:t>
      </w:r>
      <w:r w:rsidR="00CC6349" w:rsidRPr="00432FC1">
        <w:rPr>
          <w:rFonts w:ascii="Arial" w:hAnsi="Arial" w:cs="Arial"/>
          <w:sz w:val="20"/>
          <w:szCs w:val="20"/>
          <w:u w:val="single"/>
        </w:rPr>
        <w:t>nejméně 4 hodiny denně</w:t>
      </w:r>
      <w:r w:rsidR="00CC6349" w:rsidRPr="00432FC1">
        <w:rPr>
          <w:rFonts w:ascii="Arial" w:hAnsi="Arial" w:cs="Arial"/>
          <w:sz w:val="20"/>
          <w:szCs w:val="20"/>
        </w:rPr>
        <w:t>. V době státních svátků bude otevírací doba stejná jako o sobotách. V době církevních obřadů či kulturních pořadů se od prohlídky upouští. Po celou dobu veřejné přístupnosti kostela bude návštěvníkům k dispozici průvodce, který bude zajišťovat bezplatné průvodcovské služby.</w:t>
      </w:r>
    </w:p>
    <w:p w14:paraId="6CA98F9C" w14:textId="77777777" w:rsidR="00677C8D" w:rsidRPr="00432FC1" w:rsidRDefault="000762DB" w:rsidP="00CC6349">
      <w:pPr>
        <w:pStyle w:val="Odstavecseseznamem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caps/>
          <w:sz w:val="20"/>
          <w:szCs w:val="20"/>
        </w:rPr>
        <w:t>Víkendový návštěvn</w:t>
      </w:r>
      <w:r w:rsidR="00CC6349" w:rsidRPr="00432FC1">
        <w:rPr>
          <w:rFonts w:ascii="Arial" w:hAnsi="Arial" w:cs="Arial"/>
          <w:b/>
          <w:caps/>
          <w:sz w:val="20"/>
          <w:szCs w:val="20"/>
        </w:rPr>
        <w:t>ICKÝ</w:t>
      </w:r>
      <w:r w:rsidRPr="00432FC1">
        <w:rPr>
          <w:rFonts w:ascii="Arial" w:hAnsi="Arial" w:cs="Arial"/>
          <w:b/>
          <w:caps/>
          <w:sz w:val="20"/>
          <w:szCs w:val="20"/>
        </w:rPr>
        <w:t xml:space="preserve"> režim</w:t>
      </w:r>
      <w:r w:rsidRPr="00432FC1">
        <w:rPr>
          <w:rFonts w:ascii="Arial" w:hAnsi="Arial" w:cs="Arial"/>
          <w:sz w:val="20"/>
          <w:szCs w:val="20"/>
        </w:rPr>
        <w:t xml:space="preserve"> - </w:t>
      </w:r>
      <w:r w:rsidR="00CC6349" w:rsidRPr="00432FC1">
        <w:rPr>
          <w:rFonts w:ascii="Arial" w:hAnsi="Arial" w:cs="Arial"/>
          <w:sz w:val="20"/>
          <w:szCs w:val="20"/>
        </w:rPr>
        <w:t xml:space="preserve">zajištění přístupnosti objektu návštěvníkům v daném kalendářním roce </w:t>
      </w:r>
      <w:r w:rsidR="00CC6349" w:rsidRPr="00432FC1">
        <w:rPr>
          <w:rFonts w:ascii="Arial" w:hAnsi="Arial" w:cs="Arial"/>
          <w:sz w:val="20"/>
          <w:szCs w:val="20"/>
          <w:u w:val="single"/>
        </w:rPr>
        <w:t>v měsících květen až září - soboty, neděle a svátky</w:t>
      </w:r>
      <w:r w:rsidR="00CC6349" w:rsidRPr="00432FC1">
        <w:rPr>
          <w:rFonts w:ascii="Arial" w:hAnsi="Arial" w:cs="Arial"/>
          <w:sz w:val="20"/>
          <w:szCs w:val="20"/>
        </w:rPr>
        <w:t xml:space="preserve">. Otevírací doba bude stanovena v rozmezí </w:t>
      </w:r>
      <w:r w:rsidR="00CC6349" w:rsidRPr="00432FC1">
        <w:rPr>
          <w:rFonts w:ascii="Arial" w:hAnsi="Arial" w:cs="Arial"/>
          <w:sz w:val="20"/>
          <w:szCs w:val="20"/>
          <w:u w:val="single"/>
        </w:rPr>
        <w:t xml:space="preserve">od 10 do 19 hodin </w:t>
      </w:r>
      <w:r w:rsidR="00CC6349" w:rsidRPr="00432FC1">
        <w:rPr>
          <w:rFonts w:ascii="Arial" w:hAnsi="Arial" w:cs="Arial"/>
          <w:sz w:val="20"/>
          <w:szCs w:val="20"/>
        </w:rPr>
        <w:t xml:space="preserve">tak, aby činila </w:t>
      </w:r>
      <w:r w:rsidR="00CC6349" w:rsidRPr="00432FC1">
        <w:rPr>
          <w:rFonts w:ascii="Arial" w:hAnsi="Arial" w:cs="Arial"/>
          <w:sz w:val="20"/>
          <w:szCs w:val="20"/>
          <w:u w:val="single"/>
        </w:rPr>
        <w:t>nejméně 6 hodin denně</w:t>
      </w:r>
      <w:r w:rsidR="00CC6349" w:rsidRPr="00432FC1">
        <w:rPr>
          <w:rFonts w:ascii="Arial" w:hAnsi="Arial" w:cs="Arial"/>
          <w:sz w:val="20"/>
          <w:szCs w:val="20"/>
        </w:rPr>
        <w:t xml:space="preserve">, </w:t>
      </w:r>
      <w:r w:rsidR="0090337D" w:rsidRPr="00432FC1">
        <w:rPr>
          <w:rFonts w:ascii="Arial" w:hAnsi="Arial" w:cs="Arial"/>
          <w:sz w:val="20"/>
          <w:szCs w:val="20"/>
        </w:rPr>
        <w:t>s</w:t>
      </w:r>
      <w:r w:rsidR="00CC6349" w:rsidRPr="00432FC1">
        <w:rPr>
          <w:rFonts w:ascii="Arial" w:hAnsi="Arial" w:cs="Arial"/>
          <w:sz w:val="20"/>
          <w:szCs w:val="20"/>
        </w:rPr>
        <w:t xml:space="preserve"> výjimkou </w:t>
      </w:r>
      <w:r w:rsidR="00CC6349" w:rsidRPr="00432FC1">
        <w:rPr>
          <w:rFonts w:ascii="Arial" w:hAnsi="Arial" w:cs="Arial"/>
          <w:sz w:val="20"/>
          <w:szCs w:val="20"/>
          <w:u w:val="single"/>
        </w:rPr>
        <w:t>neděle</w:t>
      </w:r>
      <w:r w:rsidR="00CC6349" w:rsidRPr="00432FC1">
        <w:rPr>
          <w:rFonts w:ascii="Arial" w:hAnsi="Arial" w:cs="Arial"/>
          <w:sz w:val="20"/>
          <w:szCs w:val="20"/>
        </w:rPr>
        <w:t xml:space="preserve">, kdy otevírací doba činí </w:t>
      </w:r>
      <w:r w:rsidR="00CC6349" w:rsidRPr="00432FC1">
        <w:rPr>
          <w:rFonts w:ascii="Arial" w:hAnsi="Arial" w:cs="Arial"/>
          <w:sz w:val="20"/>
          <w:szCs w:val="20"/>
          <w:u w:val="single"/>
        </w:rPr>
        <w:t>nejméně 4 hodiny denně</w:t>
      </w:r>
      <w:r w:rsidR="00CC6349" w:rsidRPr="00432FC1">
        <w:rPr>
          <w:rFonts w:ascii="Arial" w:hAnsi="Arial" w:cs="Arial"/>
          <w:sz w:val="20"/>
          <w:szCs w:val="20"/>
        </w:rPr>
        <w:t>. V době státních svátků bude otevírací doba stejná jako o sobotách. V době církevních obřadů či kulturních pořadů se od prohlídky upouští. Po celou dobu veřejné přístupnosti kostela bude návštěvníkům k dispozici průvodce, který bude zajišťovat bezplatné průvodcovské služby.</w:t>
      </w:r>
    </w:p>
    <w:p w14:paraId="7243DEBD" w14:textId="77777777" w:rsidR="00643309" w:rsidRPr="00432FC1" w:rsidRDefault="00643309" w:rsidP="006A2C21">
      <w:pPr>
        <w:spacing w:before="120" w:after="120" w:line="240" w:lineRule="auto"/>
        <w:jc w:val="both"/>
        <w:rPr>
          <w:rFonts w:ascii="Arial" w:hAnsi="Arial" w:cs="Arial"/>
          <w:caps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25A8865C" w14:textId="77777777" w:rsidTr="006A2C21">
        <w:trPr>
          <w:cantSplit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DCFB7B" w14:textId="727445E0" w:rsidR="00532EDD" w:rsidRPr="00432FC1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FINANČNÍ RÁMEC PROGRAMU</w:t>
            </w:r>
          </w:p>
        </w:tc>
      </w:tr>
    </w:tbl>
    <w:p w14:paraId="4D3747BF" w14:textId="77777777" w:rsidR="000901A5" w:rsidRPr="00432FC1" w:rsidRDefault="000901A5" w:rsidP="006A2C21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Celková </w:t>
      </w:r>
      <w:r w:rsidR="00B63FD8" w:rsidRPr="00432FC1">
        <w:rPr>
          <w:rFonts w:ascii="Arial" w:hAnsi="Arial" w:cs="Arial"/>
          <w:b/>
          <w:smallCaps/>
        </w:rPr>
        <w:t xml:space="preserve">předpokládaná </w:t>
      </w:r>
      <w:r w:rsidRPr="00432FC1">
        <w:rPr>
          <w:rFonts w:ascii="Arial" w:hAnsi="Arial" w:cs="Arial"/>
          <w:b/>
          <w:smallCaps/>
        </w:rPr>
        <w:t>částka vyčleněná na realizaci programu:</w:t>
      </w:r>
    </w:p>
    <w:p w14:paraId="5CC8396F" w14:textId="6BFEDC46" w:rsidR="003A3638" w:rsidRPr="00432FC1" w:rsidRDefault="000901A5" w:rsidP="00FA2B4B">
      <w:pPr>
        <w:pStyle w:val="Odstavecseseznamem"/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i/>
          <w:sz w:val="16"/>
          <w:szCs w:val="16"/>
        </w:rPr>
      </w:pPr>
      <w:r w:rsidRPr="00432FC1">
        <w:rPr>
          <w:rFonts w:ascii="Arial" w:hAnsi="Arial" w:cs="Arial"/>
          <w:sz w:val="20"/>
          <w:u w:val="single"/>
        </w:rPr>
        <w:t xml:space="preserve">Celková </w:t>
      </w:r>
      <w:r w:rsidR="00B63FD8" w:rsidRPr="00432FC1">
        <w:rPr>
          <w:rFonts w:ascii="Arial" w:hAnsi="Arial" w:cs="Arial"/>
          <w:sz w:val="20"/>
          <w:u w:val="single"/>
        </w:rPr>
        <w:t xml:space="preserve">předpokládaná </w:t>
      </w:r>
      <w:r w:rsidRPr="00432FC1">
        <w:rPr>
          <w:rFonts w:ascii="Arial" w:hAnsi="Arial" w:cs="Arial"/>
          <w:sz w:val="20"/>
          <w:u w:val="single"/>
        </w:rPr>
        <w:t>částka určená pro Program je</w:t>
      </w:r>
      <w:r w:rsidRPr="00432FC1">
        <w:rPr>
          <w:rFonts w:ascii="Arial" w:hAnsi="Arial" w:cs="Arial"/>
          <w:b/>
          <w:sz w:val="20"/>
        </w:rPr>
        <w:t xml:space="preserve"> </w:t>
      </w:r>
      <w:r w:rsidR="008912FC" w:rsidRPr="00432FC1">
        <w:rPr>
          <w:rFonts w:ascii="Arial" w:hAnsi="Arial" w:cs="Arial"/>
          <w:b/>
          <w:sz w:val="20"/>
        </w:rPr>
        <w:t>1 350 000</w:t>
      </w:r>
      <w:r w:rsidR="0027720D" w:rsidRPr="00432FC1">
        <w:rPr>
          <w:rFonts w:ascii="Arial" w:hAnsi="Arial" w:cs="Arial"/>
          <w:b/>
          <w:sz w:val="20"/>
        </w:rPr>
        <w:t xml:space="preserve"> K</w:t>
      </w:r>
      <w:r w:rsidRPr="00432FC1">
        <w:rPr>
          <w:rFonts w:ascii="Arial" w:hAnsi="Arial" w:cs="Arial"/>
          <w:b/>
          <w:sz w:val="20"/>
        </w:rPr>
        <w:t>č</w:t>
      </w:r>
      <w:r w:rsidR="00D6400B" w:rsidRPr="00432FC1">
        <w:rPr>
          <w:rFonts w:ascii="Arial" w:hAnsi="Arial" w:cs="Arial"/>
          <w:b/>
          <w:sz w:val="20"/>
        </w:rPr>
        <w:t xml:space="preserve">, </w:t>
      </w:r>
      <w:r w:rsidR="008912FC" w:rsidRPr="00432FC1">
        <w:rPr>
          <w:rFonts w:ascii="Arial" w:hAnsi="Arial" w:cs="Arial"/>
          <w:sz w:val="20"/>
        </w:rPr>
        <w:t>450 000 Kč/ rok</w:t>
      </w:r>
      <w:r w:rsidRPr="00432FC1">
        <w:rPr>
          <w:rFonts w:ascii="Arial" w:hAnsi="Arial" w:cs="Arial"/>
          <w:sz w:val="20"/>
        </w:rPr>
        <w:t>.</w:t>
      </w:r>
      <w:r w:rsidRPr="00432FC1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6329DB7D" w14:textId="58CE2855" w:rsidR="00C83007" w:rsidRPr="00432FC1" w:rsidRDefault="00C83007" w:rsidP="00C83007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Poskytovatel si vyhrazuje v průběhu programu tj</w:t>
      </w:r>
      <w:r w:rsidR="00F1112F" w:rsidRPr="00432FC1">
        <w:rPr>
          <w:rFonts w:ascii="Arial" w:hAnsi="Arial" w:cs="Arial"/>
          <w:sz w:val="20"/>
        </w:rPr>
        <w:t>.</w:t>
      </w:r>
      <w:r w:rsidRPr="00432FC1">
        <w:rPr>
          <w:rFonts w:ascii="Arial" w:hAnsi="Arial" w:cs="Arial"/>
          <w:sz w:val="20"/>
        </w:rPr>
        <w:t xml:space="preserve"> v období </w:t>
      </w:r>
      <w:r w:rsidR="00F1112F" w:rsidRPr="00432FC1">
        <w:rPr>
          <w:rFonts w:ascii="Arial" w:hAnsi="Arial" w:cs="Arial"/>
          <w:sz w:val="20"/>
        </w:rPr>
        <w:t>let 2019</w:t>
      </w:r>
      <w:r w:rsidR="00FA2B4B" w:rsidRPr="00432FC1">
        <w:rPr>
          <w:rFonts w:ascii="Arial" w:hAnsi="Arial" w:cs="Arial"/>
          <w:sz w:val="20"/>
        </w:rPr>
        <w:t> </w:t>
      </w:r>
      <w:r w:rsidR="00F1112F" w:rsidRPr="00432FC1">
        <w:rPr>
          <w:rFonts w:ascii="Arial" w:hAnsi="Arial" w:cs="Arial"/>
          <w:sz w:val="20"/>
        </w:rPr>
        <w:t>-</w:t>
      </w:r>
      <w:r w:rsidR="00FA2B4B" w:rsidRPr="00432FC1">
        <w:rPr>
          <w:rFonts w:ascii="Arial" w:hAnsi="Arial" w:cs="Arial"/>
          <w:sz w:val="20"/>
        </w:rPr>
        <w:t> </w:t>
      </w:r>
      <w:r w:rsidR="00F1112F" w:rsidRPr="00432FC1">
        <w:rPr>
          <w:rFonts w:ascii="Arial" w:hAnsi="Arial" w:cs="Arial"/>
          <w:sz w:val="20"/>
        </w:rPr>
        <w:t>20</w:t>
      </w:r>
      <w:r w:rsidRPr="00432FC1">
        <w:rPr>
          <w:rFonts w:ascii="Arial" w:hAnsi="Arial" w:cs="Arial"/>
          <w:sz w:val="20"/>
        </w:rPr>
        <w:t>21 navýšit předpokládanou částku určenou pro Program.</w:t>
      </w:r>
    </w:p>
    <w:p w14:paraId="0850495E" w14:textId="77777777" w:rsidR="000901A5" w:rsidRPr="00432FC1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0B1B6029" w14:textId="77777777" w:rsidR="000901A5" w:rsidRPr="00432FC1" w:rsidRDefault="000901A5" w:rsidP="006A2C21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Forma podpory:</w:t>
      </w:r>
    </w:p>
    <w:p w14:paraId="3444C389" w14:textId="77777777" w:rsidR="008B21BB" w:rsidRPr="00432FC1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Dotace</w:t>
      </w:r>
    </w:p>
    <w:p w14:paraId="4D0E32EA" w14:textId="77777777" w:rsidR="00CD3329" w:rsidRPr="00432FC1" w:rsidRDefault="00CD3329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34C4142C" w14:textId="77777777" w:rsidR="0003476D" w:rsidRPr="00432FC1" w:rsidRDefault="0003476D" w:rsidP="006A2C21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Veřejná podpora:</w:t>
      </w:r>
    </w:p>
    <w:p w14:paraId="6146BBAB" w14:textId="77777777" w:rsidR="0003476D" w:rsidRPr="00432FC1" w:rsidRDefault="0003476D" w:rsidP="0003476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 w:rsidRPr="00432FC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2FC1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Pr="00432FC1">
        <w:rPr>
          <w:rFonts w:ascii="Arial" w:hAnsi="Arial" w:cs="Arial"/>
          <w:sz w:val="20"/>
          <w:szCs w:val="20"/>
        </w:rPr>
        <w:t xml:space="preserve"> (dle NAŘÍZENÍ KOMISE (EU) č.</w:t>
      </w:r>
      <w:r w:rsidR="00B3536B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1407/2013 ze dne 18. prosince 2013 o použití článků 107 a 108 Smlouvy o fungování Evropské unie na podporu de minimis).</w:t>
      </w:r>
    </w:p>
    <w:p w14:paraId="719A673C" w14:textId="77777777" w:rsidR="000901A5" w:rsidRPr="00432FC1" w:rsidRDefault="000901A5" w:rsidP="00CD332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4B775A03" w14:textId="14A1A68F" w:rsidR="00492306" w:rsidRPr="00432FC1" w:rsidRDefault="000901A5" w:rsidP="006A2C21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Minimální a maximální výše </w:t>
      </w:r>
      <w:r w:rsidR="00965981" w:rsidRPr="00432FC1">
        <w:rPr>
          <w:rFonts w:ascii="Arial" w:hAnsi="Arial" w:cs="Arial"/>
          <w:b/>
          <w:smallCaps/>
        </w:rPr>
        <w:t>dotace</w:t>
      </w:r>
      <w:r w:rsidR="003B3D3B" w:rsidRPr="00432FC1">
        <w:rPr>
          <w:rFonts w:ascii="Arial" w:hAnsi="Arial" w:cs="Arial"/>
          <w:b/>
          <w:smallCaps/>
        </w:rPr>
        <w:t>, míra dotace</w:t>
      </w:r>
      <w:r w:rsidRPr="00432FC1">
        <w:rPr>
          <w:rFonts w:ascii="Arial" w:hAnsi="Arial" w:cs="Arial"/>
          <w:b/>
          <w:smallCaps/>
        </w:rPr>
        <w:t>:</w:t>
      </w:r>
    </w:p>
    <w:p w14:paraId="3CC5109D" w14:textId="058956F5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432FC1">
        <w:rPr>
          <w:rFonts w:ascii="Arial" w:hAnsi="Arial" w:cs="Arial"/>
          <w:sz w:val="20"/>
          <w:szCs w:val="20"/>
          <w:u w:val="single"/>
        </w:rPr>
        <w:t xml:space="preserve">Minimální výše </w:t>
      </w:r>
      <w:r w:rsidR="002A2ED4" w:rsidRPr="00432FC1">
        <w:rPr>
          <w:rFonts w:ascii="Arial" w:hAnsi="Arial" w:cs="Arial"/>
          <w:sz w:val="20"/>
          <w:szCs w:val="20"/>
          <w:u w:val="single"/>
        </w:rPr>
        <w:t>dotace</w:t>
      </w:r>
      <w:r w:rsidR="002A2ED4" w:rsidRPr="00432FC1">
        <w:rPr>
          <w:rFonts w:ascii="Arial" w:hAnsi="Arial" w:cs="Arial"/>
          <w:sz w:val="20"/>
          <w:szCs w:val="20"/>
        </w:rPr>
        <w:t xml:space="preserve"> </w:t>
      </w:r>
      <w:r w:rsidRPr="00432FC1">
        <w:rPr>
          <w:rFonts w:ascii="Arial" w:hAnsi="Arial" w:cs="Arial"/>
          <w:sz w:val="20"/>
          <w:szCs w:val="20"/>
        </w:rPr>
        <w:t xml:space="preserve">činí </w:t>
      </w:r>
      <w:r w:rsidRPr="00432FC1">
        <w:rPr>
          <w:rFonts w:ascii="Arial" w:hAnsi="Arial" w:cs="Arial"/>
          <w:sz w:val="20"/>
          <w:szCs w:val="20"/>
          <w:u w:val="single"/>
        </w:rPr>
        <w:t xml:space="preserve">na 1 projekt: </w:t>
      </w:r>
      <w:r w:rsidR="00CD3329" w:rsidRPr="00432FC1">
        <w:rPr>
          <w:rFonts w:ascii="Arial" w:hAnsi="Arial" w:cs="Arial"/>
          <w:sz w:val="20"/>
          <w:szCs w:val="20"/>
          <w:u w:val="single"/>
        </w:rPr>
        <w:t xml:space="preserve">10 000 </w:t>
      </w:r>
      <w:r w:rsidRPr="00432FC1">
        <w:rPr>
          <w:rFonts w:ascii="Arial" w:hAnsi="Arial" w:cs="Arial"/>
          <w:sz w:val="20"/>
          <w:szCs w:val="20"/>
          <w:u w:val="single"/>
        </w:rPr>
        <w:t>Kč</w:t>
      </w:r>
      <w:r w:rsidR="000E6671" w:rsidRPr="00432FC1">
        <w:rPr>
          <w:rFonts w:ascii="Arial" w:hAnsi="Arial" w:cs="Arial"/>
          <w:sz w:val="20"/>
          <w:szCs w:val="20"/>
          <w:u w:val="single"/>
        </w:rPr>
        <w:t xml:space="preserve"> / rok, celkem za dobu </w:t>
      </w:r>
      <w:r w:rsidR="00885EDF" w:rsidRPr="00432FC1">
        <w:rPr>
          <w:rFonts w:ascii="Arial" w:hAnsi="Arial" w:cs="Arial"/>
          <w:sz w:val="20"/>
          <w:szCs w:val="20"/>
          <w:u w:val="single"/>
        </w:rPr>
        <w:t xml:space="preserve">3 leté </w:t>
      </w:r>
      <w:r w:rsidR="000E6671" w:rsidRPr="00432FC1">
        <w:rPr>
          <w:rFonts w:ascii="Arial" w:hAnsi="Arial" w:cs="Arial"/>
          <w:sz w:val="20"/>
          <w:szCs w:val="20"/>
          <w:u w:val="single"/>
        </w:rPr>
        <w:t xml:space="preserve">realizace </w:t>
      </w:r>
      <w:r w:rsidR="003617B6" w:rsidRPr="00432FC1">
        <w:rPr>
          <w:rFonts w:ascii="Arial" w:hAnsi="Arial" w:cs="Arial"/>
          <w:sz w:val="20"/>
          <w:szCs w:val="20"/>
          <w:u w:val="single"/>
        </w:rPr>
        <w:t xml:space="preserve">projektu </w:t>
      </w:r>
      <w:r w:rsidR="000E6671" w:rsidRPr="00432FC1">
        <w:rPr>
          <w:rFonts w:ascii="Arial" w:hAnsi="Arial" w:cs="Arial"/>
          <w:sz w:val="20"/>
          <w:szCs w:val="20"/>
          <w:u w:val="single"/>
        </w:rPr>
        <w:t>30</w:t>
      </w:r>
      <w:r w:rsidR="00545290" w:rsidRPr="00432FC1">
        <w:rPr>
          <w:rFonts w:ascii="Arial" w:hAnsi="Arial" w:cs="Arial"/>
          <w:sz w:val="20"/>
          <w:szCs w:val="20"/>
          <w:u w:val="single"/>
        </w:rPr>
        <w:t> </w:t>
      </w:r>
      <w:r w:rsidR="000E6671" w:rsidRPr="00432FC1">
        <w:rPr>
          <w:rFonts w:ascii="Arial" w:hAnsi="Arial" w:cs="Arial"/>
          <w:sz w:val="20"/>
          <w:szCs w:val="20"/>
          <w:u w:val="single"/>
        </w:rPr>
        <w:t>000</w:t>
      </w:r>
      <w:r w:rsidR="00545290" w:rsidRPr="00432FC1">
        <w:rPr>
          <w:rFonts w:ascii="Arial" w:hAnsi="Arial" w:cs="Arial"/>
          <w:sz w:val="20"/>
          <w:szCs w:val="20"/>
          <w:u w:val="single"/>
        </w:rPr>
        <w:t> </w:t>
      </w:r>
      <w:r w:rsidR="000E6671" w:rsidRPr="00432FC1">
        <w:rPr>
          <w:rFonts w:ascii="Arial" w:hAnsi="Arial" w:cs="Arial"/>
          <w:sz w:val="20"/>
          <w:szCs w:val="20"/>
          <w:u w:val="single"/>
        </w:rPr>
        <w:t>Kč</w:t>
      </w:r>
      <w:r w:rsidR="000E6671" w:rsidRPr="00432FC1">
        <w:rPr>
          <w:rFonts w:ascii="Arial" w:hAnsi="Arial" w:cs="Arial"/>
          <w:sz w:val="20"/>
          <w:szCs w:val="20"/>
        </w:rPr>
        <w:t>.</w:t>
      </w:r>
    </w:p>
    <w:p w14:paraId="4E3E445C" w14:textId="3D347F6B" w:rsidR="00C83007" w:rsidRPr="00432FC1" w:rsidRDefault="000901A5" w:rsidP="003D556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  <w:u w:val="single"/>
        </w:rPr>
        <w:lastRenderedPageBreak/>
        <w:t xml:space="preserve">Maximální výše </w:t>
      </w:r>
      <w:r w:rsidR="002A2ED4" w:rsidRPr="00432FC1">
        <w:rPr>
          <w:rFonts w:ascii="Arial" w:hAnsi="Arial" w:cs="Arial"/>
          <w:sz w:val="20"/>
          <w:szCs w:val="20"/>
          <w:u w:val="single"/>
        </w:rPr>
        <w:t>d</w:t>
      </w:r>
      <w:r w:rsidRPr="00432FC1">
        <w:rPr>
          <w:rFonts w:ascii="Arial" w:hAnsi="Arial" w:cs="Arial"/>
          <w:sz w:val="20"/>
          <w:szCs w:val="20"/>
          <w:u w:val="single"/>
        </w:rPr>
        <w:t>otace</w:t>
      </w:r>
      <w:r w:rsidRPr="00432FC1">
        <w:rPr>
          <w:rFonts w:ascii="Arial" w:hAnsi="Arial" w:cs="Arial"/>
          <w:sz w:val="20"/>
          <w:szCs w:val="20"/>
        </w:rPr>
        <w:t xml:space="preserve"> činí </w:t>
      </w:r>
      <w:r w:rsidRPr="00432FC1">
        <w:rPr>
          <w:rFonts w:ascii="Arial" w:hAnsi="Arial" w:cs="Arial"/>
          <w:sz w:val="20"/>
          <w:szCs w:val="20"/>
          <w:u w:val="single"/>
        </w:rPr>
        <w:t xml:space="preserve">na 1 projekt: </w:t>
      </w:r>
      <w:r w:rsidR="00D47E7D" w:rsidRPr="00432FC1">
        <w:rPr>
          <w:rFonts w:ascii="Arial" w:hAnsi="Arial" w:cs="Arial"/>
          <w:sz w:val="20"/>
          <w:szCs w:val="20"/>
          <w:u w:val="single"/>
        </w:rPr>
        <w:t>3</w:t>
      </w:r>
      <w:r w:rsidR="00CD3329" w:rsidRPr="00432FC1">
        <w:rPr>
          <w:rFonts w:ascii="Arial" w:hAnsi="Arial" w:cs="Arial"/>
          <w:sz w:val="20"/>
          <w:szCs w:val="20"/>
          <w:u w:val="single"/>
        </w:rPr>
        <w:t xml:space="preserve">0 000 </w:t>
      </w:r>
      <w:r w:rsidRPr="00432FC1">
        <w:rPr>
          <w:rFonts w:ascii="Arial" w:hAnsi="Arial" w:cs="Arial"/>
          <w:sz w:val="20"/>
          <w:szCs w:val="20"/>
          <w:u w:val="single"/>
        </w:rPr>
        <w:t>Kč</w:t>
      </w:r>
      <w:r w:rsidR="000E6671" w:rsidRPr="00432FC1">
        <w:rPr>
          <w:rFonts w:ascii="Arial" w:hAnsi="Arial" w:cs="Arial"/>
          <w:sz w:val="20"/>
          <w:szCs w:val="20"/>
          <w:u w:val="single"/>
        </w:rPr>
        <w:t xml:space="preserve"> / rok, celkem </w:t>
      </w:r>
      <w:r w:rsidR="00545290" w:rsidRPr="00432FC1">
        <w:rPr>
          <w:rFonts w:ascii="Arial" w:hAnsi="Arial" w:cs="Arial"/>
          <w:sz w:val="20"/>
          <w:szCs w:val="20"/>
          <w:u w:val="single"/>
        </w:rPr>
        <w:t xml:space="preserve">za dobu </w:t>
      </w:r>
      <w:r w:rsidR="00885EDF" w:rsidRPr="00432FC1">
        <w:rPr>
          <w:rFonts w:ascii="Arial" w:hAnsi="Arial" w:cs="Arial"/>
          <w:sz w:val="20"/>
          <w:szCs w:val="20"/>
          <w:u w:val="single"/>
        </w:rPr>
        <w:t xml:space="preserve">3 leté </w:t>
      </w:r>
      <w:r w:rsidR="00545290" w:rsidRPr="00432FC1">
        <w:rPr>
          <w:rFonts w:ascii="Arial" w:hAnsi="Arial" w:cs="Arial"/>
          <w:sz w:val="20"/>
          <w:szCs w:val="20"/>
          <w:u w:val="single"/>
        </w:rPr>
        <w:t xml:space="preserve">realizace </w:t>
      </w:r>
      <w:r w:rsidR="003617B6" w:rsidRPr="00432FC1">
        <w:rPr>
          <w:rFonts w:ascii="Arial" w:hAnsi="Arial" w:cs="Arial"/>
          <w:sz w:val="20"/>
          <w:szCs w:val="20"/>
          <w:u w:val="single"/>
        </w:rPr>
        <w:t xml:space="preserve">projektu </w:t>
      </w:r>
      <w:r w:rsidR="00D47E7D" w:rsidRPr="00432FC1">
        <w:rPr>
          <w:rFonts w:ascii="Arial" w:hAnsi="Arial" w:cs="Arial"/>
          <w:sz w:val="20"/>
          <w:szCs w:val="20"/>
          <w:u w:val="single"/>
        </w:rPr>
        <w:t>9</w:t>
      </w:r>
      <w:r w:rsidR="000E6671" w:rsidRPr="00432FC1">
        <w:rPr>
          <w:rFonts w:ascii="Arial" w:hAnsi="Arial" w:cs="Arial"/>
          <w:sz w:val="20"/>
          <w:szCs w:val="20"/>
          <w:u w:val="single"/>
        </w:rPr>
        <w:t>0</w:t>
      </w:r>
      <w:r w:rsidR="00545290" w:rsidRPr="00432FC1">
        <w:rPr>
          <w:rFonts w:ascii="Arial" w:hAnsi="Arial" w:cs="Arial"/>
          <w:sz w:val="20"/>
          <w:szCs w:val="20"/>
          <w:u w:val="single"/>
        </w:rPr>
        <w:t> </w:t>
      </w:r>
      <w:r w:rsidR="000E6671" w:rsidRPr="00432FC1">
        <w:rPr>
          <w:rFonts w:ascii="Arial" w:hAnsi="Arial" w:cs="Arial"/>
          <w:sz w:val="20"/>
          <w:szCs w:val="20"/>
          <w:u w:val="single"/>
        </w:rPr>
        <w:t>000</w:t>
      </w:r>
      <w:r w:rsidR="00545290" w:rsidRPr="00432FC1">
        <w:rPr>
          <w:rFonts w:ascii="Arial" w:hAnsi="Arial" w:cs="Arial"/>
          <w:sz w:val="20"/>
          <w:szCs w:val="20"/>
          <w:u w:val="single"/>
        </w:rPr>
        <w:t> </w:t>
      </w:r>
      <w:r w:rsidR="000E6671" w:rsidRPr="00432FC1">
        <w:rPr>
          <w:rFonts w:ascii="Arial" w:hAnsi="Arial" w:cs="Arial"/>
          <w:sz w:val="20"/>
          <w:szCs w:val="20"/>
          <w:u w:val="single"/>
        </w:rPr>
        <w:t>Kč</w:t>
      </w:r>
      <w:r w:rsidR="00C83007" w:rsidRPr="00432FC1">
        <w:rPr>
          <w:rFonts w:ascii="Arial" w:hAnsi="Arial" w:cs="Arial"/>
          <w:sz w:val="20"/>
          <w:szCs w:val="20"/>
        </w:rPr>
        <w:t>,</w:t>
      </w:r>
      <w:r w:rsidR="00FA2B4B" w:rsidRPr="00432FC1">
        <w:rPr>
          <w:rFonts w:ascii="Arial" w:hAnsi="Arial" w:cs="Arial"/>
          <w:sz w:val="20"/>
          <w:szCs w:val="20"/>
        </w:rPr>
        <w:t xml:space="preserve"> </w:t>
      </w:r>
      <w:r w:rsidR="00C83007" w:rsidRPr="00432FC1">
        <w:rPr>
          <w:rFonts w:ascii="Arial" w:hAnsi="Arial" w:cs="Arial"/>
          <w:sz w:val="20"/>
          <w:szCs w:val="20"/>
        </w:rPr>
        <w:t>p</w:t>
      </w:r>
      <w:r w:rsidR="003D5567" w:rsidRPr="00432FC1">
        <w:rPr>
          <w:rFonts w:ascii="Arial" w:hAnsi="Arial" w:cs="Arial"/>
          <w:sz w:val="20"/>
          <w:szCs w:val="20"/>
        </w:rPr>
        <w:t xml:space="preserve">ři čemž </w:t>
      </w:r>
      <w:r w:rsidR="00C83007" w:rsidRPr="00432FC1">
        <w:rPr>
          <w:rFonts w:ascii="Arial" w:hAnsi="Arial" w:cs="Arial"/>
          <w:sz w:val="20"/>
          <w:szCs w:val="20"/>
        </w:rPr>
        <w:t>zároveň platí že:</w:t>
      </w:r>
    </w:p>
    <w:p w14:paraId="35A889A5" w14:textId="5085D945" w:rsidR="00C83007" w:rsidRPr="00432FC1" w:rsidRDefault="00C83007" w:rsidP="00C83007">
      <w:pPr>
        <w:pStyle w:val="Odstavecseseznamem"/>
        <w:numPr>
          <w:ilvl w:val="0"/>
          <w:numId w:val="4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míra dotace činí pro každé rozhodné období (viz. odst. 5.2) maximálně 40 % ze způsobilých výdajů projektu příslušného rozhodného období a současně</w:t>
      </w:r>
      <w:r w:rsidR="00FA2B4B" w:rsidRPr="00432FC1">
        <w:rPr>
          <w:rFonts w:ascii="Arial" w:hAnsi="Arial" w:cs="Arial"/>
          <w:sz w:val="20"/>
          <w:szCs w:val="20"/>
        </w:rPr>
        <w:t>,</w:t>
      </w:r>
    </w:p>
    <w:p w14:paraId="70070012" w14:textId="00384003" w:rsidR="003D5567" w:rsidRPr="00432FC1" w:rsidRDefault="003D5567" w:rsidP="00C83007">
      <w:pPr>
        <w:pStyle w:val="Odstavecseseznamem"/>
        <w:numPr>
          <w:ilvl w:val="0"/>
          <w:numId w:val="4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maximální výše měsíční dotace na jeden kalendářní měsíc </w:t>
      </w:r>
      <w:r w:rsidRPr="00432FC1">
        <w:rPr>
          <w:rFonts w:ascii="Arial" w:hAnsi="Arial" w:cs="Arial"/>
          <w:b/>
          <w:sz w:val="20"/>
          <w:szCs w:val="20"/>
        </w:rPr>
        <w:t xml:space="preserve">Plného návštěvnického režimu </w:t>
      </w:r>
      <w:r w:rsidRPr="00432FC1">
        <w:rPr>
          <w:rFonts w:ascii="Arial" w:hAnsi="Arial" w:cs="Arial"/>
          <w:sz w:val="20"/>
          <w:szCs w:val="20"/>
        </w:rPr>
        <w:t>činí</w:t>
      </w:r>
      <w:r w:rsidRPr="00432FC1">
        <w:rPr>
          <w:rFonts w:ascii="Arial" w:hAnsi="Arial" w:cs="Arial"/>
          <w:b/>
          <w:sz w:val="20"/>
          <w:szCs w:val="20"/>
        </w:rPr>
        <w:t xml:space="preserve"> 6</w:t>
      </w:r>
      <w:r w:rsidR="007E479A" w:rsidRPr="00432FC1">
        <w:rPr>
          <w:rFonts w:ascii="Arial" w:hAnsi="Arial" w:cs="Arial"/>
          <w:b/>
          <w:sz w:val="20"/>
          <w:szCs w:val="20"/>
        </w:rPr>
        <w:t xml:space="preserve"> </w:t>
      </w:r>
      <w:r w:rsidRPr="00432FC1">
        <w:rPr>
          <w:rFonts w:ascii="Arial" w:hAnsi="Arial" w:cs="Arial"/>
          <w:b/>
          <w:sz w:val="20"/>
          <w:szCs w:val="20"/>
        </w:rPr>
        <w:t>000 Kč</w:t>
      </w:r>
      <w:r w:rsidRPr="00432FC1">
        <w:rPr>
          <w:rFonts w:ascii="Arial" w:hAnsi="Arial" w:cs="Arial"/>
          <w:sz w:val="20"/>
          <w:szCs w:val="20"/>
        </w:rPr>
        <w:t xml:space="preserve"> a </w:t>
      </w:r>
      <w:r w:rsidRPr="00432FC1">
        <w:rPr>
          <w:rFonts w:ascii="Arial" w:hAnsi="Arial" w:cs="Arial"/>
          <w:b/>
          <w:sz w:val="20"/>
          <w:szCs w:val="20"/>
        </w:rPr>
        <w:t xml:space="preserve">Víkendového návštěvnického režimu </w:t>
      </w:r>
      <w:r w:rsidRPr="00432FC1">
        <w:rPr>
          <w:rFonts w:ascii="Arial" w:hAnsi="Arial" w:cs="Arial"/>
          <w:sz w:val="20"/>
          <w:szCs w:val="20"/>
        </w:rPr>
        <w:t>činí</w:t>
      </w:r>
      <w:r w:rsidRPr="00432FC1">
        <w:rPr>
          <w:rFonts w:ascii="Arial" w:hAnsi="Arial" w:cs="Arial"/>
          <w:b/>
          <w:sz w:val="20"/>
          <w:szCs w:val="20"/>
        </w:rPr>
        <w:t xml:space="preserve"> 2</w:t>
      </w:r>
      <w:r w:rsidR="007E479A" w:rsidRPr="00432FC1">
        <w:rPr>
          <w:rFonts w:ascii="Arial" w:hAnsi="Arial" w:cs="Arial"/>
          <w:b/>
          <w:sz w:val="20"/>
          <w:szCs w:val="20"/>
        </w:rPr>
        <w:t xml:space="preserve"> </w:t>
      </w:r>
      <w:r w:rsidRPr="00432FC1">
        <w:rPr>
          <w:rFonts w:ascii="Arial" w:hAnsi="Arial" w:cs="Arial"/>
          <w:b/>
          <w:sz w:val="20"/>
          <w:szCs w:val="20"/>
        </w:rPr>
        <w:t>000 Kč</w:t>
      </w:r>
      <w:r w:rsidRPr="00432FC1">
        <w:rPr>
          <w:rFonts w:ascii="Arial" w:hAnsi="Arial" w:cs="Arial"/>
          <w:sz w:val="20"/>
          <w:szCs w:val="20"/>
        </w:rPr>
        <w:t>.</w:t>
      </w:r>
    </w:p>
    <w:p w14:paraId="01AC02CB" w14:textId="23AB3756" w:rsidR="00626912" w:rsidRPr="00432FC1" w:rsidRDefault="0062691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</w:p>
    <w:p w14:paraId="2B45B706" w14:textId="49FA07AC" w:rsidR="002F66A2" w:rsidRPr="00432FC1" w:rsidRDefault="00E0470D" w:rsidP="002A546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  <w:u w:val="single"/>
        </w:rPr>
        <w:t>Dotace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2F66A2" w:rsidRPr="00432FC1">
        <w:rPr>
          <w:rFonts w:ascii="Arial" w:hAnsi="Arial" w:cs="Arial"/>
          <w:sz w:val="20"/>
          <w:szCs w:val="20"/>
        </w:rPr>
        <w:t xml:space="preserve">uvedená ve veřejnoprávní smlouvě o poskytnutí </w:t>
      </w:r>
      <w:r w:rsidRPr="00432FC1">
        <w:rPr>
          <w:rFonts w:ascii="Arial" w:hAnsi="Arial" w:cs="Arial"/>
          <w:sz w:val="20"/>
          <w:szCs w:val="20"/>
        </w:rPr>
        <w:t xml:space="preserve">dotace </w:t>
      </w:r>
      <w:r w:rsidR="002F66A2" w:rsidRPr="00432FC1">
        <w:rPr>
          <w:rFonts w:ascii="Arial" w:hAnsi="Arial" w:cs="Arial"/>
          <w:sz w:val="20"/>
          <w:szCs w:val="20"/>
        </w:rPr>
        <w:t>(dále jen „Smlouva“)</w:t>
      </w:r>
      <w:r w:rsidR="00643309" w:rsidRPr="00432FC1">
        <w:rPr>
          <w:rFonts w:ascii="Arial" w:hAnsi="Arial" w:cs="Arial"/>
          <w:sz w:val="20"/>
          <w:szCs w:val="20"/>
        </w:rPr>
        <w:t xml:space="preserve"> </w:t>
      </w:r>
      <w:r w:rsidR="00B3536B" w:rsidRPr="00432FC1">
        <w:rPr>
          <w:rFonts w:ascii="Arial" w:hAnsi="Arial" w:cs="Arial"/>
          <w:sz w:val="20"/>
          <w:szCs w:val="20"/>
        </w:rPr>
        <w:t>ve </w:t>
      </w:r>
      <w:r w:rsidR="002F66A2" w:rsidRPr="00432FC1">
        <w:rPr>
          <w:rFonts w:ascii="Arial" w:hAnsi="Arial" w:cs="Arial"/>
          <w:sz w:val="20"/>
          <w:szCs w:val="20"/>
        </w:rPr>
        <w:t xml:space="preserve">finančním vyjádření </w:t>
      </w:r>
      <w:r w:rsidR="002F66A2" w:rsidRPr="00432FC1">
        <w:rPr>
          <w:rFonts w:ascii="Arial" w:hAnsi="Arial" w:cs="Arial"/>
          <w:sz w:val="20"/>
          <w:szCs w:val="20"/>
          <w:u w:val="single"/>
        </w:rPr>
        <w:t>bude zaokrouhlena na celé</w:t>
      </w:r>
      <w:r w:rsidR="008E46C0" w:rsidRPr="00432FC1">
        <w:rPr>
          <w:rFonts w:ascii="Arial" w:hAnsi="Arial" w:cs="Arial"/>
          <w:sz w:val="20"/>
          <w:szCs w:val="20"/>
          <w:u w:val="single"/>
        </w:rPr>
        <w:t xml:space="preserve"> </w:t>
      </w:r>
      <w:r w:rsidR="002F66A2" w:rsidRPr="00432FC1">
        <w:rPr>
          <w:rFonts w:ascii="Arial" w:hAnsi="Arial" w:cs="Arial"/>
          <w:sz w:val="20"/>
          <w:szCs w:val="20"/>
          <w:u w:val="single"/>
        </w:rPr>
        <w:t>sto</w:t>
      </w:r>
      <w:r w:rsidR="000C4DBB" w:rsidRPr="00432FC1">
        <w:rPr>
          <w:rFonts w:ascii="Arial" w:hAnsi="Arial" w:cs="Arial"/>
          <w:sz w:val="20"/>
          <w:szCs w:val="20"/>
          <w:u w:val="single"/>
        </w:rPr>
        <w:t>koruny dolů</w:t>
      </w:r>
      <w:r w:rsidR="000C4DBB" w:rsidRPr="00432FC1">
        <w:rPr>
          <w:rFonts w:ascii="Arial" w:hAnsi="Arial" w:cs="Arial"/>
          <w:sz w:val="20"/>
          <w:szCs w:val="20"/>
        </w:rPr>
        <w:t>.</w:t>
      </w:r>
      <w:r w:rsidR="002F66A2" w:rsidRPr="00432FC1">
        <w:rPr>
          <w:rFonts w:ascii="Arial" w:hAnsi="Arial" w:cs="Arial"/>
        </w:rPr>
        <w:t xml:space="preserve"> </w:t>
      </w:r>
      <w:r w:rsidR="002F66A2" w:rsidRPr="00432FC1">
        <w:rPr>
          <w:rFonts w:ascii="Arial" w:hAnsi="Arial" w:cs="Arial"/>
          <w:sz w:val="20"/>
          <w:szCs w:val="20"/>
        </w:rPr>
        <w:t xml:space="preserve">Zbývající část způsobilých </w:t>
      </w:r>
      <w:r w:rsidR="00A36125" w:rsidRPr="00432FC1">
        <w:rPr>
          <w:rFonts w:ascii="Arial" w:hAnsi="Arial" w:cs="Arial"/>
          <w:sz w:val="20"/>
          <w:szCs w:val="20"/>
        </w:rPr>
        <w:t xml:space="preserve">výdajů </w:t>
      </w:r>
      <w:r w:rsidR="002F66A2" w:rsidRPr="00432FC1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C8B2C09" w14:textId="0A82570D" w:rsidR="007E1886" w:rsidRPr="00432FC1" w:rsidRDefault="002F66A2" w:rsidP="002A546F">
      <w:pPr>
        <w:pStyle w:val="Zkladntext2"/>
        <w:spacing w:before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Celková výše poskytnuté </w:t>
      </w:r>
      <w:r w:rsidR="00E0470D" w:rsidRPr="00432FC1">
        <w:rPr>
          <w:rFonts w:ascii="Arial" w:hAnsi="Arial" w:cs="Arial"/>
          <w:sz w:val="20"/>
          <w:szCs w:val="20"/>
        </w:rPr>
        <w:t xml:space="preserve">dotace </w:t>
      </w:r>
      <w:r w:rsidRPr="00432FC1">
        <w:rPr>
          <w:rFonts w:ascii="Arial" w:hAnsi="Arial" w:cs="Arial"/>
          <w:sz w:val="20"/>
          <w:szCs w:val="20"/>
        </w:rPr>
        <w:t>ze zdrojů Zlínského kraje</w:t>
      </w:r>
      <w:r w:rsidR="00797A0F" w:rsidRPr="00432FC1">
        <w:rPr>
          <w:rFonts w:ascii="Arial" w:hAnsi="Arial" w:cs="Arial"/>
          <w:sz w:val="20"/>
          <w:szCs w:val="20"/>
        </w:rPr>
        <w:t xml:space="preserve"> za </w:t>
      </w:r>
      <w:r w:rsidR="005E5E01" w:rsidRPr="00432FC1">
        <w:rPr>
          <w:rFonts w:ascii="Arial" w:hAnsi="Arial" w:cs="Arial"/>
          <w:sz w:val="20"/>
          <w:szCs w:val="20"/>
        </w:rPr>
        <w:t xml:space="preserve">rozhodné </w:t>
      </w:r>
      <w:r w:rsidR="00797A0F" w:rsidRPr="00432FC1">
        <w:rPr>
          <w:rFonts w:ascii="Arial" w:hAnsi="Arial" w:cs="Arial"/>
          <w:sz w:val="20"/>
          <w:szCs w:val="20"/>
        </w:rPr>
        <w:t>období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097384" w:rsidRPr="00432FC1">
        <w:rPr>
          <w:rFonts w:ascii="Arial" w:hAnsi="Arial" w:cs="Arial"/>
          <w:sz w:val="20"/>
          <w:szCs w:val="20"/>
        </w:rPr>
        <w:t xml:space="preserve">(viz. odst. 5.2.) </w:t>
      </w:r>
      <w:r w:rsidRPr="00432FC1">
        <w:rPr>
          <w:rFonts w:ascii="Arial" w:hAnsi="Arial" w:cs="Arial"/>
          <w:sz w:val="20"/>
          <w:szCs w:val="20"/>
        </w:rPr>
        <w:t>a dalších zdrojů příjemc</w:t>
      </w:r>
      <w:r w:rsidR="00114220" w:rsidRPr="00432FC1">
        <w:rPr>
          <w:rFonts w:ascii="Arial" w:hAnsi="Arial" w:cs="Arial"/>
          <w:sz w:val="20"/>
          <w:szCs w:val="20"/>
        </w:rPr>
        <w:t>e nesmí překročit 100</w:t>
      </w:r>
      <w:r w:rsidR="00BC3378" w:rsidRPr="00432FC1">
        <w:rPr>
          <w:rFonts w:ascii="Arial" w:hAnsi="Arial" w:cs="Arial"/>
          <w:sz w:val="20"/>
          <w:szCs w:val="20"/>
        </w:rPr>
        <w:t xml:space="preserve"> </w:t>
      </w:r>
      <w:r w:rsidR="00114220" w:rsidRPr="00432FC1">
        <w:rPr>
          <w:rFonts w:ascii="Arial" w:hAnsi="Arial" w:cs="Arial"/>
          <w:sz w:val="20"/>
          <w:szCs w:val="20"/>
        </w:rPr>
        <w:t xml:space="preserve">% </w:t>
      </w:r>
      <w:r w:rsidRPr="00432FC1">
        <w:rPr>
          <w:rFonts w:ascii="Arial" w:hAnsi="Arial" w:cs="Arial"/>
          <w:sz w:val="20"/>
          <w:szCs w:val="20"/>
        </w:rPr>
        <w:t xml:space="preserve">způsobilých </w:t>
      </w:r>
      <w:r w:rsidR="00A36125" w:rsidRPr="00432FC1">
        <w:rPr>
          <w:rFonts w:ascii="Arial" w:hAnsi="Arial" w:cs="Arial"/>
          <w:sz w:val="20"/>
          <w:szCs w:val="20"/>
        </w:rPr>
        <w:t>výdajů</w:t>
      </w:r>
      <w:r w:rsidRPr="00432FC1">
        <w:rPr>
          <w:rFonts w:ascii="Arial" w:hAnsi="Arial" w:cs="Arial"/>
          <w:sz w:val="20"/>
          <w:szCs w:val="20"/>
        </w:rPr>
        <w:t xml:space="preserve"> projektu. </w:t>
      </w:r>
      <w:r w:rsidR="00123A49" w:rsidRPr="00432FC1">
        <w:rPr>
          <w:rFonts w:ascii="Arial" w:hAnsi="Arial" w:cs="Arial"/>
          <w:sz w:val="20"/>
          <w:szCs w:val="20"/>
        </w:rPr>
        <w:t xml:space="preserve">Dojde-li k navýšení skutečných zdrojů financování projektu specifikovaného v předložené Žádosti o poskytnutí dotace z Fondu Zlínského kraje a tyto zdroje překročí skutečné způsobilé výdaje projektu, dojde ke krácení poskytované dotace, a to o částku, o kterou veškeré zdroje tohoto projektu (dotace ZK, příjmy projektu, další zdroje financování) </w:t>
      </w:r>
      <w:r w:rsidR="005E5E01" w:rsidRPr="00432FC1">
        <w:rPr>
          <w:rFonts w:ascii="Arial" w:hAnsi="Arial" w:cs="Arial"/>
          <w:sz w:val="20"/>
          <w:szCs w:val="20"/>
        </w:rPr>
        <w:t xml:space="preserve">v příslušném rozhodném období </w:t>
      </w:r>
      <w:r w:rsidR="00123A49" w:rsidRPr="00432FC1">
        <w:rPr>
          <w:rFonts w:ascii="Arial" w:hAnsi="Arial" w:cs="Arial"/>
          <w:sz w:val="20"/>
          <w:szCs w:val="20"/>
        </w:rPr>
        <w:t>převýší skutečné způsobilé výdaje</w:t>
      </w:r>
      <w:r w:rsidR="003617B6" w:rsidRPr="00432FC1">
        <w:rPr>
          <w:rFonts w:ascii="Arial" w:hAnsi="Arial" w:cs="Arial"/>
          <w:sz w:val="20"/>
          <w:szCs w:val="20"/>
        </w:rPr>
        <w:t xml:space="preserve"> tohoto období</w:t>
      </w:r>
      <w:r w:rsidR="00123A49" w:rsidRPr="00432FC1">
        <w:rPr>
          <w:rFonts w:ascii="Arial" w:hAnsi="Arial" w:cs="Arial"/>
          <w:sz w:val="20"/>
          <w:szCs w:val="20"/>
        </w:rPr>
        <w:t>. V případě, že dotace byla již vyplacena, je příjemce povinen tuto částku poskytovateli vrátit do 15 dnů od doručení výzvy.</w:t>
      </w:r>
    </w:p>
    <w:p w14:paraId="6D70CFE6" w14:textId="77777777" w:rsidR="006E137B" w:rsidRPr="00432FC1" w:rsidRDefault="006E137B" w:rsidP="00B711F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4881A238" w14:textId="77777777" w:rsidTr="00B711F8">
        <w:trPr>
          <w:cantSplit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70DAAC" w14:textId="0FCACE95" w:rsidR="00C35932" w:rsidRPr="00432FC1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POSKYTNUTÍ </w:t>
            </w:r>
            <w:r w:rsidR="00D95B58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0391EDA" w14:textId="77777777" w:rsidR="000901A5" w:rsidRPr="00432FC1" w:rsidRDefault="000901A5" w:rsidP="00B711F8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Okruh způsobilých žadatelů:</w:t>
      </w:r>
    </w:p>
    <w:p w14:paraId="1A61693D" w14:textId="77777777" w:rsidR="000901A5" w:rsidRPr="00432FC1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 xml:space="preserve">Žadatelem o </w:t>
      </w:r>
      <w:r w:rsidR="00E0470D" w:rsidRPr="00432FC1">
        <w:rPr>
          <w:rFonts w:ascii="Arial" w:hAnsi="Arial" w:cs="Arial"/>
          <w:sz w:val="20"/>
        </w:rPr>
        <w:t xml:space="preserve">dotaci </w:t>
      </w:r>
      <w:r w:rsidRPr="00432FC1">
        <w:rPr>
          <w:rFonts w:ascii="Arial" w:hAnsi="Arial" w:cs="Arial"/>
          <w:sz w:val="20"/>
        </w:rPr>
        <w:t>v</w:t>
      </w:r>
      <w:r w:rsidR="000901A5" w:rsidRPr="00432FC1">
        <w:rPr>
          <w:rFonts w:ascii="Arial" w:hAnsi="Arial" w:cs="Arial"/>
          <w:sz w:val="20"/>
        </w:rPr>
        <w:t xml:space="preserve"> Programu jsou:</w:t>
      </w:r>
    </w:p>
    <w:p w14:paraId="260F0D0C" w14:textId="48717893" w:rsidR="000901A5" w:rsidRPr="00432FC1" w:rsidRDefault="008C039D" w:rsidP="006E137B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  <w:u w:val="single"/>
        </w:rPr>
        <w:t xml:space="preserve">Fyzické osoby podnikající nebo </w:t>
      </w:r>
      <w:r w:rsidR="00DD5AEB" w:rsidRPr="00432FC1">
        <w:rPr>
          <w:rFonts w:ascii="Arial" w:hAnsi="Arial" w:cs="Arial"/>
          <w:b/>
          <w:sz w:val="20"/>
          <w:szCs w:val="20"/>
          <w:u w:val="single"/>
        </w:rPr>
        <w:t>p</w:t>
      </w:r>
      <w:r w:rsidR="00457BEE" w:rsidRPr="00432FC1">
        <w:rPr>
          <w:rFonts w:ascii="Arial" w:hAnsi="Arial" w:cs="Arial"/>
          <w:b/>
          <w:sz w:val="20"/>
          <w:szCs w:val="20"/>
          <w:u w:val="single"/>
        </w:rPr>
        <w:t xml:space="preserve">rávnické </w:t>
      </w:r>
      <w:r w:rsidR="00797A0F" w:rsidRPr="00432FC1">
        <w:rPr>
          <w:rFonts w:ascii="Arial" w:hAnsi="Arial" w:cs="Arial"/>
          <w:b/>
          <w:sz w:val="20"/>
          <w:szCs w:val="20"/>
          <w:u w:val="single"/>
        </w:rPr>
        <w:t xml:space="preserve">osoby, </w:t>
      </w:r>
      <w:r w:rsidR="00457BEE" w:rsidRPr="00432FC1">
        <w:rPr>
          <w:rFonts w:ascii="Arial" w:hAnsi="Arial" w:cs="Arial"/>
          <w:b/>
          <w:sz w:val="20"/>
          <w:szCs w:val="20"/>
          <w:u w:val="single"/>
        </w:rPr>
        <w:t>které jsou vlastníkem</w:t>
      </w:r>
      <w:r w:rsidR="00584FD2" w:rsidRPr="00432FC1">
        <w:rPr>
          <w:rFonts w:ascii="Arial" w:hAnsi="Arial" w:cs="Arial"/>
          <w:b/>
          <w:sz w:val="20"/>
          <w:szCs w:val="20"/>
          <w:u w:val="single"/>
        </w:rPr>
        <w:t xml:space="preserve"> sakrálního objektu</w:t>
      </w:r>
      <w:r w:rsidR="00457BEE" w:rsidRPr="00432FC1">
        <w:rPr>
          <w:rFonts w:ascii="Arial" w:hAnsi="Arial" w:cs="Arial"/>
          <w:b/>
          <w:sz w:val="20"/>
          <w:szCs w:val="20"/>
        </w:rPr>
        <w:t xml:space="preserve"> na území Zlínského kraje. </w:t>
      </w:r>
    </w:p>
    <w:p w14:paraId="0546D342" w14:textId="1D82B098" w:rsidR="00877F81" w:rsidRPr="00432FC1" w:rsidRDefault="000D135F" w:rsidP="008C039D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  <w:u w:val="single"/>
        </w:rPr>
        <w:t>P</w:t>
      </w:r>
      <w:r w:rsidR="00877F81" w:rsidRPr="00432FC1">
        <w:rPr>
          <w:rFonts w:ascii="Arial" w:hAnsi="Arial" w:cs="Arial"/>
          <w:b/>
          <w:sz w:val="20"/>
          <w:szCs w:val="20"/>
          <w:u w:val="single"/>
        </w:rPr>
        <w:t xml:space="preserve">ro účely tohoto </w:t>
      </w:r>
      <w:r w:rsidR="007E479A" w:rsidRPr="00432FC1">
        <w:rPr>
          <w:rFonts w:ascii="Arial" w:hAnsi="Arial" w:cs="Arial"/>
          <w:b/>
          <w:sz w:val="20"/>
          <w:szCs w:val="20"/>
          <w:u w:val="single"/>
        </w:rPr>
        <w:t>P</w:t>
      </w:r>
      <w:r w:rsidR="00877F81" w:rsidRPr="00432FC1">
        <w:rPr>
          <w:rFonts w:ascii="Arial" w:hAnsi="Arial" w:cs="Arial"/>
          <w:b/>
          <w:sz w:val="20"/>
          <w:szCs w:val="20"/>
          <w:u w:val="single"/>
        </w:rPr>
        <w:t>rogramu se sakrální</w:t>
      </w:r>
      <w:r w:rsidRPr="00432FC1">
        <w:rPr>
          <w:rFonts w:ascii="Arial" w:hAnsi="Arial" w:cs="Arial"/>
          <w:b/>
          <w:sz w:val="20"/>
          <w:szCs w:val="20"/>
          <w:u w:val="single"/>
        </w:rPr>
        <w:t>m</w:t>
      </w:r>
      <w:r w:rsidR="00877F81" w:rsidRPr="00432FC1">
        <w:rPr>
          <w:rFonts w:ascii="Arial" w:hAnsi="Arial" w:cs="Arial"/>
          <w:b/>
          <w:sz w:val="20"/>
          <w:szCs w:val="20"/>
          <w:u w:val="single"/>
        </w:rPr>
        <w:t xml:space="preserve"> objekt</w:t>
      </w:r>
      <w:r w:rsidRPr="00432FC1">
        <w:rPr>
          <w:rFonts w:ascii="Arial" w:hAnsi="Arial" w:cs="Arial"/>
          <w:b/>
          <w:sz w:val="20"/>
          <w:szCs w:val="20"/>
          <w:u w:val="single"/>
        </w:rPr>
        <w:t>em</w:t>
      </w:r>
      <w:r w:rsidR="00877F81" w:rsidRPr="00432FC1">
        <w:rPr>
          <w:rFonts w:ascii="Arial" w:hAnsi="Arial" w:cs="Arial"/>
          <w:b/>
          <w:sz w:val="20"/>
          <w:szCs w:val="20"/>
          <w:u w:val="single"/>
        </w:rPr>
        <w:t xml:space="preserve"> rozumí:</w:t>
      </w:r>
      <w:r w:rsidR="00643309" w:rsidRPr="00432FC1">
        <w:rPr>
          <w:rFonts w:ascii="Arial" w:hAnsi="Arial" w:cs="Arial"/>
          <w:b/>
          <w:sz w:val="20"/>
          <w:szCs w:val="20"/>
        </w:rPr>
        <w:t xml:space="preserve"> </w:t>
      </w:r>
      <w:r w:rsidR="007E479A" w:rsidRPr="00432FC1">
        <w:rPr>
          <w:rFonts w:ascii="Arial" w:hAnsi="Arial" w:cs="Arial"/>
          <w:b/>
          <w:sz w:val="20"/>
          <w:szCs w:val="20"/>
        </w:rPr>
        <w:t>c</w:t>
      </w:r>
      <w:r w:rsidR="00643309" w:rsidRPr="00432FC1">
        <w:rPr>
          <w:rFonts w:ascii="Arial" w:hAnsi="Arial" w:cs="Arial"/>
          <w:b/>
          <w:sz w:val="20"/>
          <w:szCs w:val="20"/>
        </w:rPr>
        <w:t xml:space="preserve">hrám, bazilika, </w:t>
      </w:r>
      <w:r w:rsidR="00877F81" w:rsidRPr="00432FC1">
        <w:rPr>
          <w:rFonts w:ascii="Arial" w:hAnsi="Arial" w:cs="Arial"/>
          <w:b/>
          <w:sz w:val="20"/>
          <w:szCs w:val="20"/>
        </w:rPr>
        <w:t xml:space="preserve">kostel, </w:t>
      </w:r>
      <w:r w:rsidR="00180DCD" w:rsidRPr="00432FC1">
        <w:rPr>
          <w:rFonts w:ascii="Arial" w:hAnsi="Arial" w:cs="Arial"/>
          <w:b/>
          <w:sz w:val="20"/>
          <w:szCs w:val="20"/>
        </w:rPr>
        <w:t>kaple</w:t>
      </w:r>
      <w:r w:rsidR="00A96606" w:rsidRPr="00432FC1">
        <w:rPr>
          <w:rFonts w:ascii="Arial" w:hAnsi="Arial" w:cs="Arial"/>
          <w:b/>
          <w:sz w:val="20"/>
          <w:szCs w:val="20"/>
        </w:rPr>
        <w:t>.</w:t>
      </w:r>
    </w:p>
    <w:p w14:paraId="2A744E91" w14:textId="77777777" w:rsidR="000901A5" w:rsidRPr="00432FC1" w:rsidRDefault="000901A5" w:rsidP="00AB27DB">
      <w:pPr>
        <w:pStyle w:val="Odstavecseseznamem"/>
        <w:tabs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</w:rPr>
      </w:pPr>
    </w:p>
    <w:p w14:paraId="4AF6D5E9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7A791F30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432FC1">
        <w:rPr>
          <w:rFonts w:ascii="Arial" w:hAnsi="Arial" w:cs="Arial"/>
          <w:sz w:val="20"/>
          <w:szCs w:val="20"/>
        </w:rPr>
        <w:t>dotaci</w:t>
      </w:r>
      <w:r w:rsidRPr="00432FC1">
        <w:rPr>
          <w:rFonts w:ascii="Arial" w:hAnsi="Arial" w:cs="Arial"/>
          <w:sz w:val="20"/>
          <w:szCs w:val="20"/>
        </w:rPr>
        <w:t>, musí splňovat další podmínky, a to:</w:t>
      </w:r>
    </w:p>
    <w:p w14:paraId="13AE6296" w14:textId="3B2C122C" w:rsidR="000901A5" w:rsidRPr="00432FC1" w:rsidRDefault="000901A5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after="0" w:line="240" w:lineRule="auto"/>
        <w:ind w:left="1276" w:hanging="357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být přímo odpovědní za realizaci projektu, nepůsobit jako prostředník</w:t>
      </w:r>
      <w:r w:rsidR="00B715E3" w:rsidRPr="00432FC1">
        <w:rPr>
          <w:rFonts w:ascii="Arial" w:hAnsi="Arial" w:cs="Arial"/>
          <w:sz w:val="20"/>
        </w:rPr>
        <w:t>,</w:t>
      </w:r>
    </w:p>
    <w:p w14:paraId="2408C892" w14:textId="24C202A5" w:rsidR="000901A5" w:rsidRPr="00432FC1" w:rsidRDefault="000901A5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after="0" w:line="240" w:lineRule="auto"/>
        <w:ind w:left="1276" w:hanging="357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mít stabilní a dostatečné zdroje financování</w:t>
      </w:r>
      <w:r w:rsidR="00B715E3" w:rsidRPr="00432FC1">
        <w:rPr>
          <w:rFonts w:ascii="Arial" w:hAnsi="Arial" w:cs="Arial"/>
          <w:sz w:val="20"/>
        </w:rPr>
        <w:t>,</w:t>
      </w:r>
    </w:p>
    <w:p w14:paraId="000345BC" w14:textId="65D44E97" w:rsidR="000901A5" w:rsidRPr="00432FC1" w:rsidRDefault="00B63FD8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after="0" w:line="240" w:lineRule="auto"/>
        <w:ind w:left="1276" w:hanging="357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nesmí mít vystaven inkasní příkaz ve vztahu k jakékoliv podpoře, kterou obdržel</w:t>
      </w:r>
      <w:r w:rsidR="001A44A4" w:rsidRPr="00432FC1">
        <w:rPr>
          <w:rFonts w:ascii="Arial" w:hAnsi="Arial" w:cs="Arial"/>
          <w:sz w:val="20"/>
        </w:rPr>
        <w:t>i</w:t>
      </w:r>
      <w:r w:rsidRPr="00432FC1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  <w:r w:rsidR="00457BEE" w:rsidRPr="00432FC1">
        <w:rPr>
          <w:rFonts w:ascii="Arial" w:hAnsi="Arial" w:cs="Arial"/>
          <w:sz w:val="20"/>
        </w:rPr>
        <w:t>.</w:t>
      </w:r>
    </w:p>
    <w:p w14:paraId="1CD7E5AD" w14:textId="77777777" w:rsidR="00797A0F" w:rsidRPr="00432FC1" w:rsidRDefault="00797A0F" w:rsidP="00797A0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14:paraId="1896F5B8" w14:textId="77777777" w:rsidR="000901A5" w:rsidRPr="00432FC1" w:rsidRDefault="000901A5" w:rsidP="00B711F8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Způsobilost projektu: </w:t>
      </w:r>
    </w:p>
    <w:p w14:paraId="725D6511" w14:textId="77777777" w:rsidR="000901A5" w:rsidRPr="00432FC1" w:rsidRDefault="000901A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Projekty v rámci Programu </w:t>
      </w:r>
      <w:r w:rsidR="00494B8B" w:rsidRPr="00432FC1">
        <w:rPr>
          <w:rFonts w:ascii="Arial" w:hAnsi="Arial" w:cs="Arial"/>
          <w:sz w:val="20"/>
          <w:szCs w:val="20"/>
        </w:rPr>
        <w:t>se musí týkat</w:t>
      </w:r>
      <w:r w:rsidR="0012549F" w:rsidRPr="00432FC1">
        <w:rPr>
          <w:rFonts w:ascii="Arial" w:hAnsi="Arial" w:cs="Arial"/>
          <w:sz w:val="20"/>
          <w:szCs w:val="20"/>
        </w:rPr>
        <w:t xml:space="preserve"> majetku, který je ve vlastnictví žadatele.</w:t>
      </w:r>
    </w:p>
    <w:p w14:paraId="03FB20F2" w14:textId="77777777" w:rsidR="0012549F" w:rsidRPr="00432FC1" w:rsidRDefault="0012549F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42BA507" w14:textId="77777777" w:rsidR="000901A5" w:rsidRPr="00432FC1" w:rsidRDefault="000901A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Velikost projektu:</w:t>
      </w:r>
      <w:r w:rsidRPr="00432FC1">
        <w:rPr>
          <w:rFonts w:ascii="Arial" w:hAnsi="Arial" w:cs="Arial"/>
          <w:i/>
          <w:sz w:val="20"/>
          <w:szCs w:val="20"/>
        </w:rPr>
        <w:t xml:space="preserve"> </w:t>
      </w:r>
    </w:p>
    <w:p w14:paraId="2966D177" w14:textId="0B8BE6FD" w:rsidR="000901A5" w:rsidRPr="00432FC1" w:rsidRDefault="000901A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0D135F" w:rsidRPr="00432FC1">
        <w:rPr>
          <w:rFonts w:ascii="Arial" w:hAnsi="Arial" w:cs="Arial"/>
          <w:sz w:val="20"/>
          <w:szCs w:val="20"/>
        </w:rPr>
        <w:t xml:space="preserve">výše </w:t>
      </w:r>
      <w:r w:rsidRPr="00432FC1">
        <w:rPr>
          <w:rFonts w:ascii="Arial" w:hAnsi="Arial" w:cs="Arial"/>
          <w:sz w:val="20"/>
          <w:szCs w:val="20"/>
        </w:rPr>
        <w:t xml:space="preserve">způsobilých </w:t>
      </w:r>
      <w:r w:rsidR="005B4723" w:rsidRPr="00432FC1">
        <w:rPr>
          <w:rFonts w:ascii="Arial" w:hAnsi="Arial" w:cs="Arial"/>
          <w:sz w:val="20"/>
          <w:szCs w:val="20"/>
        </w:rPr>
        <w:t xml:space="preserve">výdajů </w:t>
      </w:r>
      <w:r w:rsidRPr="00432FC1">
        <w:rPr>
          <w:rFonts w:ascii="Arial" w:hAnsi="Arial" w:cs="Arial"/>
          <w:sz w:val="20"/>
          <w:szCs w:val="20"/>
        </w:rPr>
        <w:t>projektu.</w:t>
      </w:r>
    </w:p>
    <w:p w14:paraId="687E867D" w14:textId="77777777" w:rsidR="000901A5" w:rsidRPr="00432FC1" w:rsidRDefault="000901A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8FA5575" w14:textId="77777777" w:rsidR="000901A5" w:rsidRPr="00432FC1" w:rsidRDefault="000901A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432FC1">
        <w:rPr>
          <w:rFonts w:ascii="Arial" w:hAnsi="Arial" w:cs="Arial"/>
          <w:b/>
          <w:sz w:val="20"/>
          <w:szCs w:val="20"/>
        </w:rPr>
        <w:t xml:space="preserve">Žádostí </w:t>
      </w:r>
      <w:r w:rsidRPr="00432FC1">
        <w:rPr>
          <w:rFonts w:ascii="Arial" w:hAnsi="Arial" w:cs="Arial"/>
          <w:b/>
          <w:sz w:val="20"/>
          <w:szCs w:val="20"/>
        </w:rPr>
        <w:t>na 1 žadatele:</w:t>
      </w:r>
    </w:p>
    <w:p w14:paraId="16AD4080" w14:textId="174AF89F" w:rsidR="00A07918" w:rsidRPr="00432FC1" w:rsidRDefault="00961E7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Počet Žádostí předložených </w:t>
      </w:r>
      <w:r w:rsidR="00DD5AEB" w:rsidRPr="00432FC1">
        <w:rPr>
          <w:rFonts w:ascii="Arial" w:hAnsi="Arial" w:cs="Arial"/>
          <w:sz w:val="20"/>
          <w:szCs w:val="20"/>
        </w:rPr>
        <w:t xml:space="preserve">jedním žadatelem </w:t>
      </w:r>
      <w:r w:rsidRPr="00432FC1">
        <w:rPr>
          <w:rFonts w:ascii="Arial" w:hAnsi="Arial" w:cs="Arial"/>
          <w:sz w:val="20"/>
          <w:szCs w:val="20"/>
        </w:rPr>
        <w:t>v Programu není omezen.</w:t>
      </w:r>
      <w:r w:rsidR="000262FA" w:rsidRPr="00432FC1">
        <w:rPr>
          <w:rFonts w:ascii="Arial" w:hAnsi="Arial" w:cs="Arial"/>
          <w:sz w:val="20"/>
          <w:szCs w:val="20"/>
        </w:rPr>
        <w:t xml:space="preserve"> </w:t>
      </w:r>
      <w:r w:rsidR="000D135F" w:rsidRPr="00432FC1">
        <w:rPr>
          <w:rFonts w:ascii="Arial" w:hAnsi="Arial" w:cs="Arial"/>
          <w:sz w:val="20"/>
          <w:szCs w:val="20"/>
        </w:rPr>
        <w:t xml:space="preserve">Na jednu sakrální památku </w:t>
      </w:r>
      <w:r w:rsidR="009F485D" w:rsidRPr="00432FC1">
        <w:rPr>
          <w:rFonts w:ascii="Arial" w:hAnsi="Arial" w:cs="Arial"/>
          <w:sz w:val="20"/>
          <w:szCs w:val="20"/>
        </w:rPr>
        <w:t>l</w:t>
      </w:r>
      <w:r w:rsidR="000D135F" w:rsidRPr="00432FC1">
        <w:rPr>
          <w:rFonts w:ascii="Arial" w:hAnsi="Arial" w:cs="Arial"/>
          <w:sz w:val="20"/>
          <w:szCs w:val="20"/>
        </w:rPr>
        <w:t xml:space="preserve">ze však podat maximálně jednu </w:t>
      </w:r>
      <w:r w:rsidR="007E479A" w:rsidRPr="00432FC1">
        <w:rPr>
          <w:rFonts w:ascii="Arial" w:hAnsi="Arial" w:cs="Arial"/>
          <w:sz w:val="20"/>
          <w:szCs w:val="20"/>
        </w:rPr>
        <w:t>Ž</w:t>
      </w:r>
      <w:r w:rsidR="000D135F" w:rsidRPr="00432FC1">
        <w:rPr>
          <w:rFonts w:ascii="Arial" w:hAnsi="Arial" w:cs="Arial"/>
          <w:sz w:val="20"/>
          <w:szCs w:val="20"/>
        </w:rPr>
        <w:t xml:space="preserve">ádost. </w:t>
      </w:r>
      <w:r w:rsidR="000262FA" w:rsidRPr="00432FC1">
        <w:rPr>
          <w:rFonts w:ascii="Arial" w:hAnsi="Arial" w:cs="Arial"/>
          <w:sz w:val="20"/>
          <w:szCs w:val="20"/>
        </w:rPr>
        <w:t xml:space="preserve">Pokud žadatel vlastní více </w:t>
      </w:r>
      <w:r w:rsidR="009E780C" w:rsidRPr="00432FC1">
        <w:rPr>
          <w:rFonts w:ascii="Arial" w:hAnsi="Arial" w:cs="Arial"/>
          <w:sz w:val="20"/>
          <w:szCs w:val="20"/>
        </w:rPr>
        <w:t xml:space="preserve">sakrálních </w:t>
      </w:r>
      <w:r w:rsidR="000262FA" w:rsidRPr="00432FC1">
        <w:rPr>
          <w:rFonts w:ascii="Arial" w:hAnsi="Arial" w:cs="Arial"/>
          <w:sz w:val="20"/>
          <w:szCs w:val="20"/>
        </w:rPr>
        <w:t xml:space="preserve">objektů, na které chce uplatnit dotaci z Programu, je nutné podat pro každý objekt samostatnou </w:t>
      </w:r>
      <w:r w:rsidR="007E479A" w:rsidRPr="00432FC1">
        <w:rPr>
          <w:rFonts w:ascii="Arial" w:hAnsi="Arial" w:cs="Arial"/>
          <w:sz w:val="20"/>
          <w:szCs w:val="20"/>
        </w:rPr>
        <w:t>Ž</w:t>
      </w:r>
      <w:r w:rsidR="000262FA" w:rsidRPr="00432FC1">
        <w:rPr>
          <w:rFonts w:ascii="Arial" w:hAnsi="Arial" w:cs="Arial"/>
          <w:sz w:val="20"/>
          <w:szCs w:val="20"/>
        </w:rPr>
        <w:t>ádost.</w:t>
      </w:r>
    </w:p>
    <w:p w14:paraId="0F901D8F" w14:textId="77777777" w:rsidR="00A07918" w:rsidRPr="00432FC1" w:rsidRDefault="00A07918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6CAAD20" w14:textId="77777777" w:rsidR="000901A5" w:rsidRPr="00432FC1" w:rsidRDefault="000901A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Územní vymezení projektu:</w:t>
      </w:r>
    </w:p>
    <w:p w14:paraId="4860649D" w14:textId="77777777" w:rsidR="000901A5" w:rsidRPr="00432FC1" w:rsidRDefault="00E0470D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P</w:t>
      </w:r>
      <w:r w:rsidR="000901A5" w:rsidRPr="00432FC1">
        <w:rPr>
          <w:rFonts w:ascii="Arial" w:hAnsi="Arial" w:cs="Arial"/>
          <w:sz w:val="20"/>
          <w:szCs w:val="20"/>
        </w:rPr>
        <w:t xml:space="preserve">rojekt musí být realizován </w:t>
      </w:r>
      <w:r w:rsidR="00961E75" w:rsidRPr="00432FC1">
        <w:rPr>
          <w:rFonts w:ascii="Arial" w:hAnsi="Arial" w:cs="Arial"/>
          <w:sz w:val="20"/>
          <w:szCs w:val="20"/>
        </w:rPr>
        <w:t xml:space="preserve">na území Zlínského kraje. </w:t>
      </w:r>
    </w:p>
    <w:p w14:paraId="3500B985" w14:textId="77777777" w:rsidR="00587DE5" w:rsidRPr="00432FC1" w:rsidRDefault="00587DE5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77D9FF07" w14:textId="195D78CA" w:rsidR="00587DE5" w:rsidRPr="00432FC1" w:rsidRDefault="006F4690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432FC1">
        <w:rPr>
          <w:rFonts w:ascii="Arial" w:hAnsi="Arial" w:cs="Arial"/>
          <w:b/>
          <w:sz w:val="20"/>
          <w:szCs w:val="20"/>
        </w:rPr>
        <w:t>projektu:</w:t>
      </w:r>
    </w:p>
    <w:p w14:paraId="0B40F27F" w14:textId="7ED154A0" w:rsidR="00646A6B" w:rsidRPr="00432FC1" w:rsidRDefault="00646A6B" w:rsidP="00646A6B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 xml:space="preserve">Projekt bude realizován ve 3 letém období 2019 – 2021 </w:t>
      </w:r>
      <w:r w:rsidR="00925831" w:rsidRPr="00432FC1">
        <w:rPr>
          <w:rFonts w:ascii="Arial" w:hAnsi="Arial" w:cs="Arial"/>
          <w:b/>
          <w:sz w:val="20"/>
          <w:szCs w:val="20"/>
        </w:rPr>
        <w:t>rozděleném na 3 rozhodná období.</w:t>
      </w:r>
    </w:p>
    <w:p w14:paraId="5322154E" w14:textId="77777777" w:rsidR="00646A6B" w:rsidRPr="00432FC1" w:rsidRDefault="00646A6B" w:rsidP="00646A6B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55A3B68C" w14:textId="24C4A8EF" w:rsidR="00646A6B" w:rsidRPr="00432FC1" w:rsidRDefault="00646A6B" w:rsidP="00301D6B">
      <w:pPr>
        <w:pStyle w:val="Odstavecseseznamem"/>
        <w:keepNext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Dobou realizace projektu se pro účely tohoto programu rozumí rozhodné období, v němž musí příjemci způsobilé výdaje projektu vzniknout a být jím současně i uhrazeny:</w:t>
      </w:r>
    </w:p>
    <w:p w14:paraId="049EEC7C" w14:textId="77777777" w:rsidR="00646A6B" w:rsidRPr="00432FC1" w:rsidRDefault="00646A6B" w:rsidP="00646A6B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1. 5. – 31. 10. 2019 tj. „rozhodné období“</w:t>
      </w:r>
    </w:p>
    <w:p w14:paraId="5FE2F96E" w14:textId="77777777" w:rsidR="00646A6B" w:rsidRPr="00432FC1" w:rsidRDefault="00646A6B" w:rsidP="00646A6B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1. 5. – 31. 10. 2020 tj. „rozhodné období“</w:t>
      </w:r>
    </w:p>
    <w:p w14:paraId="780871AE" w14:textId="200F452E" w:rsidR="00646A6B" w:rsidRPr="00432FC1" w:rsidRDefault="00646A6B" w:rsidP="00301D6B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1. 5. – 31. 10. 2021 tj. „rozhodné období</w:t>
      </w:r>
      <w:r w:rsidR="00097384" w:rsidRPr="00432FC1">
        <w:rPr>
          <w:rFonts w:ascii="Arial" w:hAnsi="Arial" w:cs="Arial"/>
          <w:b/>
          <w:sz w:val="20"/>
          <w:szCs w:val="20"/>
        </w:rPr>
        <w:t>“</w:t>
      </w:r>
    </w:p>
    <w:p w14:paraId="04DDA84B" w14:textId="40B2A728" w:rsidR="00097384" w:rsidRPr="00432FC1" w:rsidRDefault="00B36198" w:rsidP="00646A6B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(</w:t>
      </w:r>
      <w:r w:rsidR="00097384" w:rsidRPr="00432FC1">
        <w:rPr>
          <w:rFonts w:ascii="Arial" w:hAnsi="Arial" w:cs="Arial"/>
          <w:b/>
          <w:sz w:val="20"/>
          <w:szCs w:val="20"/>
        </w:rPr>
        <w:t>dále jen „rozhodné období“)</w:t>
      </w:r>
    </w:p>
    <w:p w14:paraId="362BCB37" w14:textId="0F22C84E" w:rsidR="00797A0F" w:rsidRPr="00432FC1" w:rsidRDefault="00797A0F" w:rsidP="0012549F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76D0BF3" w14:textId="52705B3A" w:rsidR="00180DCD" w:rsidRPr="00432FC1" w:rsidRDefault="00CA065D" w:rsidP="005F40B5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432FC1">
        <w:rPr>
          <w:rFonts w:ascii="Arial" w:hAnsi="Arial" w:cs="Arial"/>
          <w:sz w:val="20"/>
          <w:szCs w:val="20"/>
          <w:u w:val="single"/>
        </w:rPr>
        <w:t>Doba f</w:t>
      </w:r>
      <w:r w:rsidR="00180DCD" w:rsidRPr="00432FC1">
        <w:rPr>
          <w:rFonts w:ascii="Arial" w:hAnsi="Arial" w:cs="Arial"/>
          <w:sz w:val="20"/>
          <w:szCs w:val="20"/>
          <w:u w:val="single"/>
        </w:rPr>
        <w:t>yzick</w:t>
      </w:r>
      <w:r w:rsidRPr="00432FC1">
        <w:rPr>
          <w:rFonts w:ascii="Arial" w:hAnsi="Arial" w:cs="Arial"/>
          <w:sz w:val="20"/>
          <w:szCs w:val="20"/>
          <w:u w:val="single"/>
        </w:rPr>
        <w:t>é</w:t>
      </w:r>
      <w:r w:rsidR="00180DCD" w:rsidRPr="00432FC1">
        <w:rPr>
          <w:rFonts w:ascii="Arial" w:hAnsi="Arial" w:cs="Arial"/>
          <w:sz w:val="20"/>
          <w:szCs w:val="20"/>
          <w:u w:val="single"/>
        </w:rPr>
        <w:t xml:space="preserve"> realizace projektu</w:t>
      </w:r>
      <w:r w:rsidR="009F485D" w:rsidRPr="00432FC1">
        <w:rPr>
          <w:rFonts w:ascii="Arial" w:hAnsi="Arial" w:cs="Arial"/>
          <w:sz w:val="20"/>
          <w:szCs w:val="20"/>
          <w:u w:val="single"/>
        </w:rPr>
        <w:t xml:space="preserve"> (tj</w:t>
      </w:r>
      <w:r w:rsidR="00553DC4" w:rsidRPr="00432FC1">
        <w:rPr>
          <w:rFonts w:ascii="Arial" w:hAnsi="Arial" w:cs="Arial"/>
          <w:sz w:val="20"/>
          <w:szCs w:val="20"/>
          <w:u w:val="single"/>
        </w:rPr>
        <w:t>.</w:t>
      </w:r>
      <w:r w:rsidR="009F485D" w:rsidRPr="00432FC1">
        <w:rPr>
          <w:rFonts w:ascii="Arial" w:hAnsi="Arial" w:cs="Arial"/>
          <w:sz w:val="20"/>
          <w:szCs w:val="20"/>
          <w:u w:val="single"/>
        </w:rPr>
        <w:t xml:space="preserve"> období, kdy je projekt fakticky realizován)</w:t>
      </w:r>
      <w:r w:rsidR="00180DCD" w:rsidRPr="00432FC1">
        <w:rPr>
          <w:rFonts w:ascii="Arial" w:hAnsi="Arial" w:cs="Arial"/>
          <w:sz w:val="20"/>
          <w:szCs w:val="20"/>
          <w:u w:val="single"/>
        </w:rPr>
        <w:t>:</w:t>
      </w:r>
    </w:p>
    <w:p w14:paraId="6062C5E0" w14:textId="3611598A" w:rsidR="00180DCD" w:rsidRPr="00432FC1" w:rsidRDefault="00180DCD" w:rsidP="00CF1F79">
      <w:pPr>
        <w:pStyle w:val="Odstavecseseznamem"/>
        <w:numPr>
          <w:ilvl w:val="0"/>
          <w:numId w:val="40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1. 5. – 30. 9. </w:t>
      </w:r>
      <w:r w:rsidR="009F485D" w:rsidRPr="00432FC1">
        <w:rPr>
          <w:rFonts w:ascii="Arial" w:hAnsi="Arial" w:cs="Arial"/>
          <w:sz w:val="20"/>
          <w:szCs w:val="20"/>
        </w:rPr>
        <w:t>2019</w:t>
      </w:r>
    </w:p>
    <w:p w14:paraId="5034E7DC" w14:textId="62C3A1E3" w:rsidR="009F485D" w:rsidRPr="00432FC1" w:rsidRDefault="009F485D" w:rsidP="00CF1F79">
      <w:pPr>
        <w:pStyle w:val="Odstavecseseznamem"/>
        <w:numPr>
          <w:ilvl w:val="0"/>
          <w:numId w:val="40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5</w:t>
      </w:r>
      <w:r w:rsidR="002F59A0" w:rsidRPr="00432FC1">
        <w:rPr>
          <w:rFonts w:ascii="Arial" w:hAnsi="Arial" w:cs="Arial"/>
          <w:sz w:val="20"/>
          <w:szCs w:val="20"/>
        </w:rPr>
        <w:t>.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2F59A0" w:rsidRPr="00432FC1">
        <w:rPr>
          <w:rFonts w:ascii="Arial" w:hAnsi="Arial" w:cs="Arial"/>
          <w:sz w:val="20"/>
          <w:szCs w:val="20"/>
        </w:rPr>
        <w:t>–</w:t>
      </w:r>
      <w:r w:rsidRPr="00432FC1">
        <w:rPr>
          <w:rFonts w:ascii="Arial" w:hAnsi="Arial" w:cs="Arial"/>
          <w:sz w:val="20"/>
          <w:szCs w:val="20"/>
        </w:rPr>
        <w:t xml:space="preserve"> 30.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9. 2020</w:t>
      </w:r>
    </w:p>
    <w:p w14:paraId="3824BAA4" w14:textId="38CE41F7" w:rsidR="009F485D" w:rsidRPr="00432FC1" w:rsidRDefault="009F485D" w:rsidP="00CF1F79">
      <w:pPr>
        <w:pStyle w:val="Odstavecseseznamem"/>
        <w:numPr>
          <w:ilvl w:val="0"/>
          <w:numId w:val="40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 xml:space="preserve">5. </w:t>
      </w:r>
      <w:r w:rsidR="002F59A0" w:rsidRPr="00432FC1">
        <w:rPr>
          <w:rFonts w:ascii="Arial" w:hAnsi="Arial" w:cs="Arial"/>
          <w:sz w:val="20"/>
          <w:szCs w:val="20"/>
        </w:rPr>
        <w:t>–</w:t>
      </w:r>
      <w:r w:rsidRPr="00432FC1">
        <w:rPr>
          <w:rFonts w:ascii="Arial" w:hAnsi="Arial" w:cs="Arial"/>
          <w:sz w:val="20"/>
          <w:szCs w:val="20"/>
        </w:rPr>
        <w:t xml:space="preserve"> 30.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9. 2021</w:t>
      </w:r>
    </w:p>
    <w:p w14:paraId="364D46FC" w14:textId="24CA22E1" w:rsidR="00180DCD" w:rsidRPr="00432FC1" w:rsidRDefault="00180DCD" w:rsidP="00180DCD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CF81978" w14:textId="4185FAA0" w:rsidR="00180DCD" w:rsidRPr="00432FC1" w:rsidRDefault="00180DCD" w:rsidP="00180DCD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>Závěrečná zpráva s vyúčtováním</w:t>
      </w:r>
      <w:r w:rsidRPr="00432FC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AEC336D" w14:textId="6AC1D983" w:rsidR="00D9090F" w:rsidRPr="00432FC1" w:rsidRDefault="00D9090F" w:rsidP="005F40B5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Příjemce podává závěrečnou zprávu s vyúčtování za každé rozhodné období zvlášť, a to vždy nejpozději do:</w:t>
      </w:r>
    </w:p>
    <w:p w14:paraId="27635FE2" w14:textId="6D37F106" w:rsidR="00180DCD" w:rsidRPr="00432FC1" w:rsidRDefault="00CF1F79" w:rsidP="00CA1376">
      <w:pPr>
        <w:pStyle w:val="Odstavecseseznamem"/>
        <w:numPr>
          <w:ilvl w:val="0"/>
          <w:numId w:val="48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30.</w:t>
      </w:r>
      <w:r w:rsidR="002F59A0" w:rsidRPr="00432FC1">
        <w:rPr>
          <w:rFonts w:ascii="Arial" w:hAnsi="Arial" w:cs="Arial"/>
          <w:sz w:val="20"/>
          <w:szCs w:val="20"/>
        </w:rPr>
        <w:t> 1</w:t>
      </w:r>
      <w:r w:rsidRPr="00432FC1">
        <w:rPr>
          <w:rFonts w:ascii="Arial" w:hAnsi="Arial" w:cs="Arial"/>
          <w:sz w:val="20"/>
          <w:szCs w:val="20"/>
        </w:rPr>
        <w:t>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2019 za rozhodné období od 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5.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2019 do 31.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10.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2019</w:t>
      </w:r>
    </w:p>
    <w:p w14:paraId="20135C1E" w14:textId="17889139" w:rsidR="00CF1F79" w:rsidRPr="00432FC1" w:rsidRDefault="00CF1F79" w:rsidP="00CA1376">
      <w:pPr>
        <w:pStyle w:val="Odstavecseseznamem"/>
        <w:numPr>
          <w:ilvl w:val="0"/>
          <w:numId w:val="48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30.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11.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2020 za rozhodné období od 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5.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</w:t>
      </w:r>
      <w:r w:rsidR="00CA065D" w:rsidRPr="00432FC1">
        <w:rPr>
          <w:rFonts w:ascii="Arial" w:hAnsi="Arial" w:cs="Arial"/>
          <w:sz w:val="20"/>
          <w:szCs w:val="20"/>
        </w:rPr>
        <w:t xml:space="preserve">20 </w:t>
      </w:r>
      <w:r w:rsidRPr="00432FC1">
        <w:rPr>
          <w:rFonts w:ascii="Arial" w:hAnsi="Arial" w:cs="Arial"/>
          <w:sz w:val="20"/>
          <w:szCs w:val="20"/>
        </w:rPr>
        <w:t>do 31.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10.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2020</w:t>
      </w:r>
    </w:p>
    <w:p w14:paraId="3CAF416F" w14:textId="34FCD7DA" w:rsidR="00180DCD" w:rsidRPr="00432FC1" w:rsidRDefault="00CF1F79" w:rsidP="00CA1376">
      <w:pPr>
        <w:pStyle w:val="Odstavecseseznamem"/>
        <w:numPr>
          <w:ilvl w:val="0"/>
          <w:numId w:val="48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30.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11.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2021 za rozhodné období od 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5.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</w:t>
      </w:r>
      <w:r w:rsidR="00CA065D" w:rsidRPr="00432FC1">
        <w:rPr>
          <w:rFonts w:ascii="Arial" w:hAnsi="Arial" w:cs="Arial"/>
          <w:sz w:val="20"/>
          <w:szCs w:val="20"/>
        </w:rPr>
        <w:t xml:space="preserve">21 </w:t>
      </w:r>
      <w:r w:rsidRPr="00432FC1">
        <w:rPr>
          <w:rFonts w:ascii="Arial" w:hAnsi="Arial" w:cs="Arial"/>
          <w:sz w:val="20"/>
          <w:szCs w:val="20"/>
        </w:rPr>
        <w:t>do 31.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10.</w:t>
      </w:r>
      <w:r w:rsidR="002F59A0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2021.</w:t>
      </w:r>
    </w:p>
    <w:p w14:paraId="5DD7E30A" w14:textId="77777777" w:rsidR="003F3263" w:rsidRPr="00432FC1" w:rsidRDefault="003F3263" w:rsidP="003F3263">
      <w:pPr>
        <w:pStyle w:val="Odstavecseseznamem"/>
        <w:tabs>
          <w:tab w:val="left" w:pos="851"/>
        </w:tabs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845581D" w14:textId="77777777" w:rsidR="000901A5" w:rsidRPr="00432FC1" w:rsidRDefault="000901A5" w:rsidP="00B711F8">
      <w:pPr>
        <w:pStyle w:val="Odstavecseseznamem"/>
        <w:numPr>
          <w:ilvl w:val="1"/>
          <w:numId w:val="8"/>
        </w:numPr>
        <w:spacing w:before="240" w:after="12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Způsobilost výdajů projektu:</w:t>
      </w:r>
    </w:p>
    <w:p w14:paraId="575225A7" w14:textId="77777777" w:rsidR="000901A5" w:rsidRPr="00432FC1" w:rsidRDefault="000901A5" w:rsidP="00B80732">
      <w:pPr>
        <w:pStyle w:val="Odstavecseseznamem"/>
        <w:tabs>
          <w:tab w:val="left" w:pos="851"/>
        </w:tabs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Pro podporovaný projekt mohou být brány v úvahu pou</w:t>
      </w:r>
      <w:r w:rsidR="009C6E6F" w:rsidRPr="00432FC1">
        <w:rPr>
          <w:rFonts w:ascii="Arial" w:hAnsi="Arial" w:cs="Arial"/>
          <w:sz w:val="20"/>
        </w:rPr>
        <w:t>ze způsobilé výdaje uvedené ve S</w:t>
      </w:r>
      <w:r w:rsidRPr="00432FC1">
        <w:rPr>
          <w:rFonts w:ascii="Arial" w:hAnsi="Arial" w:cs="Arial"/>
          <w:sz w:val="20"/>
        </w:rPr>
        <w:t>mlouvě</w:t>
      </w:r>
      <w:r w:rsidR="008B4C25" w:rsidRPr="00432FC1">
        <w:rPr>
          <w:rFonts w:ascii="Arial" w:hAnsi="Arial" w:cs="Arial"/>
          <w:sz w:val="20"/>
        </w:rPr>
        <w:t>, které přímo souvisí s realizací projektu</w:t>
      </w:r>
      <w:r w:rsidRPr="00432FC1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057B5EB3" w14:textId="77777777" w:rsidR="000901A5" w:rsidRPr="00432FC1" w:rsidRDefault="000901A5" w:rsidP="00B80732">
      <w:pPr>
        <w:pStyle w:val="Odstavecseseznamem"/>
        <w:tabs>
          <w:tab w:val="left" w:pos="851"/>
        </w:tabs>
        <w:spacing w:before="120" w:after="0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32FC1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68ECA323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>Aby mohly být výdaje považovány v kontextu projektu za způsobilé, musí:</w:t>
      </w:r>
    </w:p>
    <w:p w14:paraId="593B52B3" w14:textId="77777777" w:rsidR="000901A5" w:rsidRPr="00432FC1" w:rsidRDefault="000901A5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být v souladu s českou legislativou</w:t>
      </w:r>
    </w:p>
    <w:p w14:paraId="53E086D3" w14:textId="77777777" w:rsidR="000901A5" w:rsidRPr="00432FC1" w:rsidRDefault="000901A5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být reálné </w:t>
      </w:r>
      <w:r w:rsidR="008E46C0" w:rsidRPr="00432FC1">
        <w:rPr>
          <w:rFonts w:ascii="Arial" w:hAnsi="Arial" w:cs="Arial"/>
          <w:sz w:val="20"/>
        </w:rPr>
        <w:t>a nemohou mít podobu paušálních částek</w:t>
      </w:r>
    </w:p>
    <w:p w14:paraId="67A138C6" w14:textId="77777777" w:rsidR="00197F39" w:rsidRPr="00432FC1" w:rsidRDefault="000901A5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2F0BE1E4" w14:textId="7A4AD035" w:rsidR="00E85266" w:rsidRPr="00432FC1" w:rsidRDefault="00B52989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být vynaloženy</w:t>
      </w:r>
      <w:r w:rsidR="00657C7F" w:rsidRPr="00432FC1">
        <w:rPr>
          <w:rFonts w:ascii="Arial" w:hAnsi="Arial" w:cs="Arial"/>
          <w:sz w:val="20"/>
        </w:rPr>
        <w:t xml:space="preserve">, tj. </w:t>
      </w:r>
      <w:r w:rsidR="00543FDE" w:rsidRPr="00432FC1">
        <w:rPr>
          <w:rFonts w:ascii="Arial" w:hAnsi="Arial" w:cs="Arial"/>
          <w:sz w:val="20"/>
        </w:rPr>
        <w:t>musí vznik</w:t>
      </w:r>
      <w:r w:rsidR="00657C7F" w:rsidRPr="00432FC1">
        <w:rPr>
          <w:rFonts w:ascii="Arial" w:hAnsi="Arial" w:cs="Arial"/>
          <w:sz w:val="20"/>
        </w:rPr>
        <w:t xml:space="preserve">nout </w:t>
      </w:r>
      <w:r w:rsidR="00C424E8" w:rsidRPr="00432FC1">
        <w:rPr>
          <w:rFonts w:ascii="Arial" w:hAnsi="Arial" w:cs="Arial"/>
          <w:sz w:val="20"/>
        </w:rPr>
        <w:t xml:space="preserve">a mít přímou vazbu na návštěvnický režim </w:t>
      </w:r>
      <w:r w:rsidR="00657C7F" w:rsidRPr="00432FC1">
        <w:rPr>
          <w:rFonts w:ascii="Arial" w:hAnsi="Arial" w:cs="Arial"/>
          <w:sz w:val="20"/>
        </w:rPr>
        <w:t>a být uhrazeny</w:t>
      </w:r>
      <w:r w:rsidR="00587DE5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 xml:space="preserve">během </w:t>
      </w:r>
      <w:r w:rsidR="00CF1F79" w:rsidRPr="00432FC1">
        <w:rPr>
          <w:rFonts w:ascii="Arial" w:hAnsi="Arial" w:cs="Arial"/>
          <w:sz w:val="20"/>
        </w:rPr>
        <w:t>příslušné</w:t>
      </w:r>
      <w:r w:rsidR="00CA065D" w:rsidRPr="00432FC1">
        <w:rPr>
          <w:rFonts w:ascii="Arial" w:hAnsi="Arial" w:cs="Arial"/>
          <w:sz w:val="20"/>
        </w:rPr>
        <w:t>ho</w:t>
      </w:r>
      <w:r w:rsidR="00CF1F79" w:rsidRPr="00432FC1">
        <w:rPr>
          <w:rFonts w:ascii="Arial" w:hAnsi="Arial" w:cs="Arial"/>
          <w:sz w:val="20"/>
        </w:rPr>
        <w:t xml:space="preserve"> rozhodné</w:t>
      </w:r>
      <w:r w:rsidR="00CA065D" w:rsidRPr="00432FC1">
        <w:rPr>
          <w:rFonts w:ascii="Arial" w:hAnsi="Arial" w:cs="Arial"/>
          <w:sz w:val="20"/>
        </w:rPr>
        <w:t>ho</w:t>
      </w:r>
      <w:r w:rsidR="00CF1F79" w:rsidRPr="00432FC1">
        <w:rPr>
          <w:rFonts w:ascii="Arial" w:hAnsi="Arial" w:cs="Arial"/>
          <w:sz w:val="20"/>
        </w:rPr>
        <w:t xml:space="preserve"> </w:t>
      </w:r>
      <w:r w:rsidR="00CA065D" w:rsidRPr="00432FC1">
        <w:rPr>
          <w:rFonts w:ascii="Arial" w:hAnsi="Arial" w:cs="Arial"/>
          <w:sz w:val="20"/>
        </w:rPr>
        <w:t xml:space="preserve">období </w:t>
      </w:r>
      <w:r w:rsidRPr="00432FC1">
        <w:rPr>
          <w:rFonts w:ascii="Arial" w:hAnsi="Arial" w:cs="Arial"/>
          <w:sz w:val="20"/>
        </w:rPr>
        <w:t>realizace projektu</w:t>
      </w:r>
    </w:p>
    <w:p w14:paraId="75E5B91F" w14:textId="23226CB4" w:rsidR="000901A5" w:rsidRPr="00432FC1" w:rsidRDefault="000901A5" w:rsidP="00B80732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="120" w:after="120" w:line="240" w:lineRule="auto"/>
        <w:ind w:left="127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být skutečně vynaloženy, být zachyceny v účetnictví příjemce </w:t>
      </w:r>
      <w:r w:rsidR="007F6C22" w:rsidRPr="00432FC1">
        <w:rPr>
          <w:rFonts w:ascii="Arial" w:hAnsi="Arial" w:cs="Arial"/>
          <w:sz w:val="20"/>
          <w:szCs w:val="20"/>
        </w:rPr>
        <w:t>dotace</w:t>
      </w:r>
      <w:r w:rsidRPr="00432FC1">
        <w:rPr>
          <w:rFonts w:ascii="Arial" w:hAnsi="Arial" w:cs="Arial"/>
          <w:sz w:val="20"/>
          <w:szCs w:val="20"/>
        </w:rPr>
        <w:t xml:space="preserve">, být prokazatelné a podložené </w:t>
      </w:r>
      <w:r w:rsidR="0063274C" w:rsidRPr="00432FC1">
        <w:rPr>
          <w:rFonts w:ascii="Arial" w:hAnsi="Arial" w:cs="Arial"/>
          <w:sz w:val="20"/>
          <w:szCs w:val="20"/>
        </w:rPr>
        <w:t xml:space="preserve">účetními </w:t>
      </w:r>
      <w:r w:rsidRPr="00432FC1">
        <w:rPr>
          <w:rFonts w:ascii="Arial" w:hAnsi="Arial" w:cs="Arial"/>
          <w:sz w:val="20"/>
          <w:szCs w:val="20"/>
        </w:rPr>
        <w:t xml:space="preserve">doklady </w:t>
      </w:r>
    </w:p>
    <w:p w14:paraId="08FBDD8A" w14:textId="691CBBE2" w:rsidR="000901A5" w:rsidRPr="00432FC1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432FC1">
        <w:rPr>
          <w:rFonts w:ascii="Arial" w:hAnsi="Arial" w:cs="Arial"/>
          <w:b/>
          <w:smallCaps/>
          <w:sz w:val="20"/>
          <w:szCs w:val="20"/>
        </w:rPr>
        <w:t>:</w:t>
      </w:r>
    </w:p>
    <w:p w14:paraId="74ABC1C5" w14:textId="6A578597" w:rsidR="000417F6" w:rsidRPr="00432FC1" w:rsidRDefault="00263532" w:rsidP="00B711F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sz w:val="20"/>
        </w:rPr>
        <w:t xml:space="preserve">Způsobilými výdaji se rozumí takové výdaje, </w:t>
      </w:r>
      <w:r w:rsidR="00F676D1" w:rsidRPr="00432FC1">
        <w:rPr>
          <w:rFonts w:ascii="Arial" w:hAnsi="Arial" w:cs="Arial"/>
          <w:sz w:val="20"/>
        </w:rPr>
        <w:t xml:space="preserve">které </w:t>
      </w:r>
      <w:r w:rsidRPr="00432FC1">
        <w:rPr>
          <w:rFonts w:ascii="Arial" w:hAnsi="Arial" w:cs="Arial"/>
          <w:sz w:val="20"/>
        </w:rPr>
        <w:t>mají pří</w:t>
      </w:r>
      <w:r w:rsidR="00F676D1" w:rsidRPr="00432FC1">
        <w:rPr>
          <w:rFonts w:ascii="Arial" w:hAnsi="Arial" w:cs="Arial"/>
          <w:sz w:val="20"/>
        </w:rPr>
        <w:t xml:space="preserve">mou vazbu na realizaci projektu, </w:t>
      </w:r>
      <w:r w:rsidRPr="00432FC1">
        <w:rPr>
          <w:rFonts w:ascii="Arial" w:hAnsi="Arial" w:cs="Arial"/>
          <w:sz w:val="20"/>
        </w:rPr>
        <w:t>přímo souvisí s účelem projektu</w:t>
      </w:r>
      <w:r w:rsidR="00F676D1" w:rsidRPr="00432FC1">
        <w:rPr>
          <w:rFonts w:ascii="Arial" w:hAnsi="Arial" w:cs="Arial"/>
          <w:sz w:val="20"/>
        </w:rPr>
        <w:t xml:space="preserve"> a jsou uvedeny ve </w:t>
      </w:r>
      <w:r w:rsidR="007E479A" w:rsidRPr="00432FC1">
        <w:rPr>
          <w:rFonts w:ascii="Arial" w:hAnsi="Arial" w:cs="Arial"/>
          <w:sz w:val="20"/>
        </w:rPr>
        <w:t>S</w:t>
      </w:r>
      <w:r w:rsidR="00F676D1" w:rsidRPr="00432FC1">
        <w:rPr>
          <w:rFonts w:ascii="Arial" w:hAnsi="Arial" w:cs="Arial"/>
          <w:sz w:val="20"/>
        </w:rPr>
        <w:t>mlouvě</w:t>
      </w:r>
      <w:r w:rsidR="00D9090F" w:rsidRPr="00432FC1">
        <w:rPr>
          <w:rFonts w:ascii="Arial" w:hAnsi="Arial" w:cs="Arial"/>
          <w:sz w:val="20"/>
        </w:rPr>
        <w:t>. Při splnění těchto podmínek jsou způsobilými výdaji pouze</w:t>
      </w:r>
      <w:r w:rsidR="000417F6" w:rsidRPr="00432FC1">
        <w:rPr>
          <w:rFonts w:ascii="Arial" w:hAnsi="Arial" w:cs="Arial"/>
          <w:sz w:val="20"/>
          <w:szCs w:val="20"/>
        </w:rPr>
        <w:t xml:space="preserve"> </w:t>
      </w:r>
      <w:r w:rsidR="009E780C" w:rsidRPr="00432FC1">
        <w:rPr>
          <w:rFonts w:ascii="Arial" w:hAnsi="Arial" w:cs="Arial"/>
          <w:sz w:val="20"/>
          <w:szCs w:val="20"/>
        </w:rPr>
        <w:t xml:space="preserve">odměny </w:t>
      </w:r>
      <w:r w:rsidR="00F676D1" w:rsidRPr="00432FC1">
        <w:rPr>
          <w:rFonts w:ascii="Arial" w:hAnsi="Arial" w:cs="Arial"/>
          <w:sz w:val="20"/>
          <w:szCs w:val="20"/>
        </w:rPr>
        <w:t>průvodců</w:t>
      </w:r>
      <w:r w:rsidR="00F212BF" w:rsidRPr="00432FC1">
        <w:rPr>
          <w:rFonts w:ascii="Arial" w:hAnsi="Arial" w:cs="Arial"/>
          <w:sz w:val="20"/>
          <w:szCs w:val="20"/>
        </w:rPr>
        <w:t xml:space="preserve"> </w:t>
      </w:r>
      <w:r w:rsidR="009E780C" w:rsidRPr="00432FC1">
        <w:rPr>
          <w:rFonts w:ascii="Arial" w:hAnsi="Arial" w:cs="Arial"/>
          <w:sz w:val="20"/>
          <w:szCs w:val="20"/>
        </w:rPr>
        <w:t xml:space="preserve">z </w:t>
      </w:r>
      <w:r w:rsidR="00413FAC" w:rsidRPr="00432FC1">
        <w:rPr>
          <w:rFonts w:ascii="Arial" w:hAnsi="Arial" w:cs="Arial"/>
          <w:sz w:val="20"/>
          <w:szCs w:val="20"/>
        </w:rPr>
        <w:t>dohody o provedení práce či pracovní činnosti</w:t>
      </w:r>
      <w:r w:rsidR="009E780C" w:rsidRPr="00432FC1">
        <w:rPr>
          <w:rFonts w:ascii="Arial" w:hAnsi="Arial" w:cs="Arial"/>
          <w:sz w:val="20"/>
          <w:szCs w:val="20"/>
        </w:rPr>
        <w:t xml:space="preserve"> či mzdy</w:t>
      </w:r>
      <w:r w:rsidR="00C424E8" w:rsidRPr="00432FC1">
        <w:rPr>
          <w:rFonts w:ascii="Arial" w:hAnsi="Arial" w:cs="Arial"/>
          <w:sz w:val="20"/>
          <w:szCs w:val="20"/>
        </w:rPr>
        <w:t xml:space="preserve"> či platy</w:t>
      </w:r>
      <w:r w:rsidR="009E780C" w:rsidRPr="00432FC1">
        <w:rPr>
          <w:rFonts w:ascii="Arial" w:hAnsi="Arial" w:cs="Arial"/>
          <w:sz w:val="20"/>
          <w:szCs w:val="20"/>
        </w:rPr>
        <w:t xml:space="preserve"> na základě pracovní smlouvy</w:t>
      </w:r>
      <w:r w:rsidR="00B715E3" w:rsidRPr="00432FC1">
        <w:rPr>
          <w:rFonts w:ascii="Arial" w:hAnsi="Arial" w:cs="Arial"/>
          <w:sz w:val="20"/>
          <w:szCs w:val="20"/>
        </w:rPr>
        <w:t>.</w:t>
      </w:r>
    </w:p>
    <w:p w14:paraId="7113503C" w14:textId="7C35A803" w:rsidR="0002298D" w:rsidRPr="00432FC1" w:rsidRDefault="0002298D" w:rsidP="000417F6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432FC1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432FC1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432FC1">
        <w:rPr>
          <w:rFonts w:ascii="Arial" w:hAnsi="Arial" w:cs="Arial"/>
          <w:b/>
          <w:smallCaps/>
          <w:sz w:val="20"/>
          <w:szCs w:val="20"/>
        </w:rPr>
        <w:t>zejména</w:t>
      </w:r>
      <w:r w:rsidRPr="00432FC1">
        <w:rPr>
          <w:rFonts w:ascii="Arial" w:hAnsi="Arial" w:cs="Arial"/>
          <w:b/>
          <w:smallCaps/>
          <w:sz w:val="20"/>
          <w:szCs w:val="20"/>
        </w:rPr>
        <w:t>:</w:t>
      </w:r>
    </w:p>
    <w:p w14:paraId="0CFA08FC" w14:textId="7AB0FB25" w:rsidR="001716EC" w:rsidRPr="00432FC1" w:rsidRDefault="001716EC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v čase a místě neobvyklé mzdy a platy</w:t>
      </w:r>
      <w:r w:rsidR="00135AF6" w:rsidRPr="00432FC1">
        <w:rPr>
          <w:rFonts w:ascii="Arial" w:hAnsi="Arial" w:cs="Arial"/>
          <w:sz w:val="20"/>
          <w:szCs w:val="20"/>
        </w:rPr>
        <w:t xml:space="preserve"> či odměny z dohod konaných mimo pracovní poměr</w:t>
      </w:r>
    </w:p>
    <w:p w14:paraId="6F375056" w14:textId="729FBEC3" w:rsidR="00D72CE7" w:rsidRPr="00432FC1" w:rsidRDefault="001716EC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ostatní osobní výdaje (odměny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</w:t>
      </w:r>
    </w:p>
    <w:p w14:paraId="3811D433" w14:textId="161302BE" w:rsidR="001716EC" w:rsidRPr="00432FC1" w:rsidRDefault="001716EC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odvody na sociální a zdravotní pojištění zaměstnanců příjemce</w:t>
      </w:r>
      <w:r w:rsidR="005F40B5" w:rsidRPr="00432FC1">
        <w:rPr>
          <w:rFonts w:ascii="Arial" w:hAnsi="Arial" w:cs="Arial"/>
          <w:sz w:val="20"/>
          <w:szCs w:val="20"/>
        </w:rPr>
        <w:t>,</w:t>
      </w:r>
    </w:p>
    <w:p w14:paraId="1F06842B" w14:textId="756636A6" w:rsidR="001716EC" w:rsidRPr="00432FC1" w:rsidRDefault="001716EC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58091EB7" w14:textId="6D4B693A" w:rsidR="00C92347" w:rsidRPr="00432FC1" w:rsidRDefault="00C92347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výdaje spojené s pořádáním kulturních akcí</w:t>
      </w:r>
    </w:p>
    <w:p w14:paraId="70EC3C0D" w14:textId="0110B7B5" w:rsidR="001716EC" w:rsidRPr="00432FC1" w:rsidRDefault="001716EC" w:rsidP="00AB27DB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účetně nedoložitelné výdaje</w:t>
      </w:r>
    </w:p>
    <w:p w14:paraId="7CECC04B" w14:textId="77777777" w:rsidR="00C424E8" w:rsidRPr="00432FC1" w:rsidRDefault="00C424E8" w:rsidP="00B711F8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2A2A2749" w14:textId="77777777" w:rsidTr="00B837A0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199F3C9" w14:textId="4C5E233C" w:rsidR="000C4DBB" w:rsidRPr="00432FC1" w:rsidRDefault="002E24B4" w:rsidP="00643309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PARTNERSTVÍ V</w:t>
            </w:r>
            <w:r w:rsidR="00292794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 </w:t>
            </w: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PROJEKTU</w:t>
            </w:r>
          </w:p>
        </w:tc>
      </w:tr>
    </w:tbl>
    <w:p w14:paraId="63719863" w14:textId="21A44061" w:rsidR="00A61BFA" w:rsidRPr="00432FC1" w:rsidRDefault="00A61BFA" w:rsidP="00A70597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Na základě předchozích zkušeností v projektu Otevřené Brány v letech 2009 – 2018 j</w:t>
      </w:r>
      <w:r w:rsidR="0029132E" w:rsidRPr="00432FC1">
        <w:rPr>
          <w:rFonts w:ascii="Arial" w:hAnsi="Arial" w:cs="Arial"/>
          <w:sz w:val="20"/>
          <w:szCs w:val="20"/>
        </w:rPr>
        <w:t xml:space="preserve">e žádoucí, aby na realizaci </w:t>
      </w:r>
      <w:r w:rsidR="00D809AF" w:rsidRPr="00432FC1">
        <w:rPr>
          <w:rFonts w:ascii="Arial" w:hAnsi="Arial" w:cs="Arial"/>
          <w:sz w:val="20"/>
          <w:szCs w:val="20"/>
        </w:rPr>
        <w:t xml:space="preserve">projektu </w:t>
      </w:r>
      <w:r w:rsidR="0029132E" w:rsidRPr="00432FC1">
        <w:rPr>
          <w:rFonts w:ascii="Arial" w:hAnsi="Arial" w:cs="Arial"/>
          <w:sz w:val="20"/>
          <w:szCs w:val="20"/>
        </w:rPr>
        <w:t>participovala obec</w:t>
      </w:r>
      <w:r w:rsidR="00D809AF" w:rsidRPr="00432FC1">
        <w:rPr>
          <w:rFonts w:ascii="Arial" w:hAnsi="Arial" w:cs="Arial"/>
          <w:sz w:val="20"/>
          <w:szCs w:val="20"/>
        </w:rPr>
        <w:t xml:space="preserve">, v jejímž katastru se dotčený objekt nachází, a byla dalším veřejným zdrojem </w:t>
      </w:r>
      <w:r w:rsidRPr="00432FC1">
        <w:rPr>
          <w:rFonts w:ascii="Arial" w:hAnsi="Arial" w:cs="Arial"/>
          <w:sz w:val="20"/>
          <w:szCs w:val="20"/>
        </w:rPr>
        <w:t xml:space="preserve">dofinancování projektu. </w:t>
      </w:r>
      <w:r w:rsidR="00B24747" w:rsidRPr="00432FC1">
        <w:rPr>
          <w:rFonts w:ascii="Arial" w:hAnsi="Arial" w:cs="Arial"/>
          <w:sz w:val="20"/>
          <w:szCs w:val="20"/>
        </w:rPr>
        <w:t>Toto s</w:t>
      </w:r>
      <w:r w:rsidRPr="00432FC1">
        <w:rPr>
          <w:rFonts w:ascii="Arial" w:hAnsi="Arial" w:cs="Arial"/>
          <w:sz w:val="20"/>
          <w:szCs w:val="20"/>
        </w:rPr>
        <w:t xml:space="preserve">polufinancování indikuje zájem a ochotu </w:t>
      </w:r>
      <w:r w:rsidR="00B24747" w:rsidRPr="00432FC1">
        <w:rPr>
          <w:rFonts w:ascii="Arial" w:hAnsi="Arial" w:cs="Arial"/>
          <w:sz w:val="20"/>
          <w:szCs w:val="20"/>
        </w:rPr>
        <w:t xml:space="preserve">obce </w:t>
      </w:r>
      <w:r w:rsidRPr="00432FC1">
        <w:rPr>
          <w:rFonts w:ascii="Arial" w:hAnsi="Arial" w:cs="Arial"/>
          <w:sz w:val="20"/>
          <w:szCs w:val="20"/>
        </w:rPr>
        <w:t>podporovat kulturní děn</w:t>
      </w:r>
      <w:r w:rsidR="001C445F" w:rsidRPr="00432FC1">
        <w:rPr>
          <w:rFonts w:ascii="Arial" w:hAnsi="Arial" w:cs="Arial"/>
          <w:sz w:val="20"/>
          <w:szCs w:val="20"/>
        </w:rPr>
        <w:t>í</w:t>
      </w:r>
      <w:r w:rsidR="00B24747" w:rsidRPr="00432FC1">
        <w:rPr>
          <w:rFonts w:ascii="Arial" w:hAnsi="Arial" w:cs="Arial"/>
          <w:sz w:val="20"/>
          <w:szCs w:val="20"/>
        </w:rPr>
        <w:t xml:space="preserve"> a rozvíjet v místě cestovní ruch.</w:t>
      </w:r>
    </w:p>
    <w:p w14:paraId="12D75956" w14:textId="77777777" w:rsidR="006E137B" w:rsidRPr="00432FC1" w:rsidRDefault="006E137B" w:rsidP="00B711F8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63"/>
      </w:tblGrid>
      <w:tr w:rsidR="00432FC1" w:rsidRPr="00432FC1" w14:paraId="6DE0EA5D" w14:textId="77777777" w:rsidTr="00B711F8">
        <w:trPr>
          <w:cantSplit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F00448" w14:textId="77777777" w:rsidR="000C4DBB" w:rsidRPr="00432FC1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88BD211" w14:textId="45A42CCB" w:rsidR="00933C12" w:rsidRPr="00432FC1" w:rsidRDefault="00933C12" w:rsidP="00933C12">
      <w:pPr>
        <w:tabs>
          <w:tab w:val="left" w:pos="8130"/>
        </w:tabs>
        <w:spacing w:before="144" w:after="144" w:line="240" w:lineRule="auto"/>
        <w:ind w:left="142"/>
        <w:jc w:val="both"/>
        <w:rPr>
          <w:rFonts w:ascii="Arial" w:hAnsi="Arial" w:cs="Arial"/>
          <w:sz w:val="20"/>
        </w:rPr>
      </w:pPr>
      <w:r w:rsidRPr="00432FC1">
        <w:rPr>
          <w:rFonts w:ascii="Arial" w:hAnsi="Arial"/>
          <w:sz w:val="20"/>
          <w:szCs w:val="20"/>
        </w:rPr>
        <w:t xml:space="preserve">Žádost musí být předložena poskytovateli na formuláři Žádosti v tištěné podobě </w:t>
      </w:r>
      <w:r w:rsidR="00EC2D86" w:rsidRPr="00432FC1">
        <w:rPr>
          <w:rFonts w:ascii="Arial" w:hAnsi="Arial" w:cs="Arial"/>
          <w:sz w:val="20"/>
        </w:rPr>
        <w:t xml:space="preserve">(popř. zaslána pomocí datové schránky) </w:t>
      </w:r>
      <w:r w:rsidRPr="00432FC1">
        <w:rPr>
          <w:rFonts w:ascii="Arial" w:hAnsi="Arial"/>
          <w:sz w:val="20"/>
          <w:szCs w:val="20"/>
        </w:rPr>
        <w:t>společně se všemi povinnými přílohami. Formulář Žádosti je zveřejněn společně s Programem na úřední desce způsobem umožňujícím dálkový přístup a na webových stránkách Zlínského kraje</w:t>
      </w:r>
      <w:r w:rsidRPr="00432FC1">
        <w:rPr>
          <w:sz w:val="20"/>
          <w:szCs w:val="20"/>
        </w:rPr>
        <w:t xml:space="preserve">. </w:t>
      </w:r>
      <w:r w:rsidRPr="00432FC1">
        <w:rPr>
          <w:rFonts w:ascii="Arial" w:hAnsi="Arial" w:cs="Arial"/>
          <w:sz w:val="20"/>
        </w:rPr>
        <w:t xml:space="preserve">Je nutné jej pečlivě vyplnit s uvedením dostatečného množství relevantních informací vztahujících se k projektu, zejména cíle, kterých má být realizací projektu dosaženo. </w:t>
      </w:r>
    </w:p>
    <w:p w14:paraId="5706BFC0" w14:textId="3FBE42B6" w:rsidR="00933C12" w:rsidRPr="00432FC1" w:rsidRDefault="00933C12" w:rsidP="002865C4">
      <w:pPr>
        <w:tabs>
          <w:tab w:val="left" w:pos="8130"/>
        </w:tabs>
        <w:spacing w:before="144" w:after="144" w:line="240" w:lineRule="auto"/>
        <w:ind w:left="14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Žádost musí být úplná a musí být předložena v jednom originálu. Za okamžik předložení Žádosti je považován den eventuálně hodina a minuta předložení/doručení tištěné verze Žádosti. Současně musí být zaslána žádost i v elektronické podobě na adresu </w:t>
      </w:r>
      <w:r w:rsidR="005F40B5" w:rsidRPr="00432FC1">
        <w:rPr>
          <w:rStyle w:val="Hypertextovodkaz"/>
          <w:rFonts w:ascii="Arial" w:hAnsi="Arial" w:cs="Arial"/>
          <w:color w:val="auto"/>
          <w:sz w:val="20"/>
        </w:rPr>
        <w:t>marek.knot@kr-zlinsky.cz</w:t>
      </w:r>
      <w:r w:rsidR="005F40B5" w:rsidRPr="00432FC1">
        <w:rPr>
          <w:rFonts w:ascii="Arial" w:hAnsi="Arial" w:cs="Arial"/>
          <w:sz w:val="20"/>
        </w:rPr>
        <w:t>.</w:t>
      </w:r>
    </w:p>
    <w:p w14:paraId="76C6910D" w14:textId="414925B3" w:rsidR="00933C12" w:rsidRPr="00432FC1" w:rsidRDefault="00933C12" w:rsidP="002865C4">
      <w:pPr>
        <w:tabs>
          <w:tab w:val="left" w:pos="8130"/>
        </w:tabs>
        <w:spacing w:before="144" w:after="144" w:line="240" w:lineRule="auto"/>
        <w:ind w:left="14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Žádost včetně příloh musí být vyhotovena v českém jazyce.</w:t>
      </w:r>
    </w:p>
    <w:p w14:paraId="62707ACD" w14:textId="77777777" w:rsidR="000901A5" w:rsidRPr="00432FC1" w:rsidRDefault="000901A5" w:rsidP="00B711F8">
      <w:pPr>
        <w:pStyle w:val="Odstavecseseznamem"/>
        <w:numPr>
          <w:ilvl w:val="1"/>
          <w:numId w:val="8"/>
        </w:numPr>
        <w:spacing w:before="240" w:after="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1023ECDB" w14:textId="77777777" w:rsidR="00370529" w:rsidRPr="00432FC1" w:rsidRDefault="000901A5" w:rsidP="00370529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Žádosti musí být doprovázeny </w:t>
      </w:r>
      <w:r w:rsidR="002E24B4" w:rsidRPr="00432FC1">
        <w:rPr>
          <w:rFonts w:ascii="Arial" w:hAnsi="Arial" w:cs="Arial"/>
          <w:sz w:val="20"/>
        </w:rPr>
        <w:t>prostou kopií</w:t>
      </w:r>
      <w:r w:rsidRPr="00432FC1">
        <w:rPr>
          <w:rFonts w:ascii="Arial" w:hAnsi="Arial" w:cs="Arial"/>
          <w:sz w:val="20"/>
        </w:rPr>
        <w:t>:</w:t>
      </w:r>
    </w:p>
    <w:p w14:paraId="4D4253FE" w14:textId="7C0AC91A" w:rsidR="00EA75B0" w:rsidRPr="00432FC1" w:rsidRDefault="00771B95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  <w:szCs w:val="20"/>
        </w:rPr>
        <w:t>s</w:t>
      </w:r>
      <w:r w:rsidR="00EA75B0" w:rsidRPr="00432FC1">
        <w:rPr>
          <w:rFonts w:ascii="Arial" w:hAnsi="Arial" w:cs="Arial"/>
          <w:sz w:val="20"/>
          <w:szCs w:val="20"/>
        </w:rPr>
        <w:t>mlouvy o zřízení běžného účtu u peněžního ústavu nebo písemné potvrzení peněžního ústavu o vedení běžného účtu žadatele</w:t>
      </w:r>
    </w:p>
    <w:p w14:paraId="049D073A" w14:textId="77777777" w:rsidR="00AF0B0E" w:rsidRPr="00432FC1" w:rsidRDefault="00AF0B0E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  <w:szCs w:val="20"/>
        </w:rPr>
        <w:t>plná moc (v případě zastoupení na základě plné moci)</w:t>
      </w:r>
    </w:p>
    <w:p w14:paraId="70D9D1E5" w14:textId="3AE503D8" w:rsidR="008C039D" w:rsidRPr="00432FC1" w:rsidRDefault="008C039D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v případě, že do projektu bude zapojena obec, bude doložen závazný příslib obce ke spolufinancování formou usnesení</w:t>
      </w:r>
      <w:r w:rsidR="00A96606" w:rsidRPr="00432FC1">
        <w:rPr>
          <w:rFonts w:ascii="Arial" w:hAnsi="Arial" w:cs="Arial"/>
          <w:sz w:val="20"/>
        </w:rPr>
        <w:t xml:space="preserve"> příslušného orgánu obce (rady či zastupitelstva)</w:t>
      </w:r>
      <w:r w:rsidR="00646A6B" w:rsidRPr="00432FC1">
        <w:rPr>
          <w:rFonts w:ascii="Arial" w:hAnsi="Arial" w:cs="Arial"/>
          <w:sz w:val="20"/>
        </w:rPr>
        <w:t xml:space="preserve"> nebo smlouva o poskytnutí dotace prokazující finanční partnerství obce na projektu</w:t>
      </w:r>
    </w:p>
    <w:p w14:paraId="3EE3E7B9" w14:textId="796441F0" w:rsidR="00CD25F2" w:rsidRPr="00432FC1" w:rsidRDefault="007C6DFB" w:rsidP="00B711F8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doklad prokazující formální ustavení subjektu žadat</w:t>
      </w:r>
      <w:r w:rsidR="008C039D" w:rsidRPr="00432FC1">
        <w:rPr>
          <w:rFonts w:ascii="Arial" w:hAnsi="Arial" w:cs="Arial"/>
          <w:sz w:val="20"/>
        </w:rPr>
        <w:t>ele a všech jeho partnerů</w:t>
      </w:r>
      <w:r w:rsidR="005F3E81" w:rsidRPr="00432FC1">
        <w:rPr>
          <w:rFonts w:ascii="Arial" w:hAnsi="Arial" w:cs="Arial"/>
          <w:sz w:val="20"/>
        </w:rPr>
        <w:t xml:space="preserve">/doklad prokazující oprávnění k podnikání </w:t>
      </w:r>
      <w:r w:rsidR="008C039D" w:rsidRPr="00432FC1">
        <w:rPr>
          <w:rFonts w:ascii="Arial" w:hAnsi="Arial" w:cs="Arial"/>
          <w:sz w:val="20"/>
        </w:rPr>
        <w:t>– tj. výpis z živnostenského rejstříku, příp. jiného oprávnění k podnikání u fyzické osoby podnikatele,</w:t>
      </w:r>
      <w:r w:rsidRPr="00432FC1">
        <w:rPr>
          <w:rFonts w:ascii="Arial" w:hAnsi="Arial" w:cs="Arial"/>
          <w:sz w:val="20"/>
        </w:rPr>
        <w:t xml:space="preserve"> výpis z Obchodního rejstříku nebo jiného příslušného rejstříku (ne starší než 90 dnů ode dne uzávěrky přijímání Žádostí) u právnické osoby, je-li tato v rejstříku vedena. V případě církevních právnických osob, nadací a nadačních fondů doklad o registraci podle příslušného zákona. U spolků nebo zájmových sdružení právnických osob též stanovy nebo prohlášení, že stanovy v aktuálním znění jsou zveřejněny ve veřejném rejstříku, a doklad o zvolení či jmenování statutárního zástupce </w:t>
      </w:r>
    </w:p>
    <w:p w14:paraId="662ADE66" w14:textId="77777777" w:rsidR="00FC52E1" w:rsidRPr="00432FC1" w:rsidRDefault="00FC52E1" w:rsidP="00B711F8">
      <w:pPr>
        <w:pStyle w:val="Odstavecseseznamem"/>
        <w:numPr>
          <w:ilvl w:val="1"/>
          <w:numId w:val="8"/>
        </w:numPr>
        <w:spacing w:before="240" w:after="0" w:line="240" w:lineRule="auto"/>
        <w:ind w:left="652" w:hanging="652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Dotaci nelze poskytnout</w:t>
      </w:r>
      <w:r w:rsidRPr="00432FC1">
        <w:rPr>
          <w:rFonts w:ascii="Arial" w:hAnsi="Arial" w:cs="Arial"/>
          <w:sz w:val="20"/>
        </w:rPr>
        <w:t>:</w:t>
      </w:r>
    </w:p>
    <w:p w14:paraId="15A2E5AB" w14:textId="77777777" w:rsidR="00FC52E1" w:rsidRPr="00432FC1" w:rsidRDefault="00FC52E1" w:rsidP="00FC52E1">
      <w:pPr>
        <w:pStyle w:val="Odstavecseseznamem"/>
        <w:numPr>
          <w:ilvl w:val="0"/>
          <w:numId w:val="2"/>
        </w:numPr>
        <w:tabs>
          <w:tab w:val="clear" w:pos="644"/>
        </w:tabs>
        <w:spacing w:before="120" w:after="120" w:line="240" w:lineRule="auto"/>
        <w:ind w:left="1418" w:hanging="284"/>
        <w:jc w:val="both"/>
        <w:rPr>
          <w:rFonts w:ascii="Arial" w:hAnsi="Arial"/>
          <w:sz w:val="20"/>
        </w:rPr>
      </w:pPr>
      <w:r w:rsidRPr="00432FC1">
        <w:rPr>
          <w:rFonts w:ascii="Arial" w:hAnsi="Arial"/>
          <w:sz w:val="20"/>
        </w:rPr>
        <w:t xml:space="preserve">politickým stranám a politickým hnutím dle zákona č. 424/1991 Sb. o sdružování v politických stranách a v politických hnutích, ve znění pozdějších předpisů </w:t>
      </w:r>
    </w:p>
    <w:p w14:paraId="25519934" w14:textId="77777777" w:rsidR="00FC52E1" w:rsidRPr="00432FC1" w:rsidRDefault="00FC52E1" w:rsidP="00FC52E1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1418" w:hanging="284"/>
        <w:jc w:val="both"/>
        <w:rPr>
          <w:rFonts w:ascii="Arial" w:hAnsi="Arial"/>
          <w:sz w:val="20"/>
        </w:rPr>
      </w:pPr>
      <w:r w:rsidRPr="00432FC1">
        <w:rPr>
          <w:rFonts w:ascii="Arial" w:hAnsi="Arial"/>
          <w:sz w:val="20"/>
        </w:rPr>
        <w:t xml:space="preserve">příspěvkovým organizacím dle zákona č. 250/2000 Sb., o rozpočtových pravidlech územních rozpočtů, ve znění pozdějších předpisů, jejichž zřizovatelem je Zlínský kraj </w:t>
      </w:r>
    </w:p>
    <w:p w14:paraId="41718259" w14:textId="16429452" w:rsidR="000901A5" w:rsidRPr="00432FC1" w:rsidRDefault="00FC52E1" w:rsidP="00B711F8">
      <w:pPr>
        <w:pStyle w:val="Odstavecseseznamem"/>
        <w:numPr>
          <w:ilvl w:val="0"/>
          <w:numId w:val="2"/>
        </w:numPr>
        <w:tabs>
          <w:tab w:val="clear" w:pos="644"/>
          <w:tab w:val="num" w:pos="1071"/>
        </w:tabs>
        <w:spacing w:before="120" w:after="120" w:line="240" w:lineRule="auto"/>
        <w:ind w:left="1418" w:hanging="284"/>
        <w:jc w:val="both"/>
        <w:rPr>
          <w:rFonts w:ascii="Arial" w:hAnsi="Arial" w:cs="Arial"/>
        </w:rPr>
      </w:pPr>
      <w:r w:rsidRPr="00432FC1">
        <w:rPr>
          <w:rFonts w:ascii="Arial" w:hAnsi="Arial"/>
          <w:sz w:val="20"/>
        </w:rPr>
        <w:t>organizačním složkám státu, zařízením státu majících obdobné postavení jako organizační složky státu, příspěvkovým organizacím zřízeným organizačními složkami státu a státním podnikům</w:t>
      </w:r>
    </w:p>
    <w:p w14:paraId="3AA27915" w14:textId="77777777" w:rsidR="00801A05" w:rsidRPr="00432FC1" w:rsidRDefault="000901A5" w:rsidP="00B711F8">
      <w:pPr>
        <w:pStyle w:val="Odstavecseseznamem"/>
        <w:numPr>
          <w:ilvl w:val="1"/>
          <w:numId w:val="8"/>
        </w:numPr>
        <w:spacing w:before="240" w:after="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Způsob</w:t>
      </w:r>
      <w:r w:rsidRPr="00432FC1">
        <w:rPr>
          <w:rFonts w:ascii="Arial" w:hAnsi="Arial" w:cs="Arial"/>
          <w:b/>
          <w:smallCaps/>
        </w:rPr>
        <w:t xml:space="preserve"> </w:t>
      </w:r>
      <w:r w:rsidRPr="00432FC1">
        <w:rPr>
          <w:rFonts w:ascii="Arial" w:hAnsi="Arial" w:cs="Arial"/>
          <w:b/>
          <w:smallCaps/>
          <w:sz w:val="20"/>
          <w:szCs w:val="20"/>
        </w:rPr>
        <w:t>podávání</w:t>
      </w:r>
      <w:r w:rsidRPr="00432FC1">
        <w:rPr>
          <w:rFonts w:ascii="Arial" w:hAnsi="Arial" w:cs="Arial"/>
          <w:b/>
          <w:smallCaps/>
        </w:rPr>
        <w:t xml:space="preserve"> Žádostí:</w:t>
      </w:r>
    </w:p>
    <w:p w14:paraId="060BF1ED" w14:textId="3F6C1279" w:rsidR="009C5E09" w:rsidRPr="00432FC1" w:rsidRDefault="006C502F" w:rsidP="00301D6B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Vyplněný formulář Žádosti je nutné zaslat elektronicky emailem na adresu </w:t>
      </w:r>
      <w:r w:rsidR="00301D6B" w:rsidRPr="00432FC1">
        <w:rPr>
          <w:rFonts w:ascii="Arial" w:hAnsi="Arial" w:cs="Arial"/>
          <w:sz w:val="20"/>
        </w:rPr>
        <w:br/>
      </w:r>
      <w:hyperlink r:id="rId9" w:history="1">
        <w:r w:rsidR="00E47BAB" w:rsidRPr="00432FC1">
          <w:rPr>
            <w:rStyle w:val="Hypertextovodkaz"/>
            <w:rFonts w:ascii="Arial" w:hAnsi="Arial" w:cs="Arial"/>
            <w:color w:val="auto"/>
            <w:sz w:val="20"/>
          </w:rPr>
          <w:t>marek.knot@kr-zlinsky.cz</w:t>
        </w:r>
      </w:hyperlink>
      <w:r w:rsidRPr="00432FC1">
        <w:rPr>
          <w:rFonts w:ascii="Arial" w:hAnsi="Arial" w:cs="Arial"/>
          <w:sz w:val="20"/>
        </w:rPr>
        <w:t xml:space="preserve">, poté vytisknout, podepsat a předložit v tištěné podobě (popř. zaslat pomocí datové schránky), včetně všech povinných příloh na adresu: </w:t>
      </w:r>
      <w:r w:rsidR="00801A05" w:rsidRPr="00432FC1">
        <w:rPr>
          <w:rFonts w:ascii="Arial" w:hAnsi="Arial" w:cs="Arial"/>
          <w:b/>
          <w:sz w:val="20"/>
        </w:rPr>
        <w:t xml:space="preserve">Zlínský kraj, </w:t>
      </w:r>
      <w:r w:rsidR="00CA1376" w:rsidRPr="00432FC1">
        <w:rPr>
          <w:rFonts w:ascii="Arial" w:hAnsi="Arial" w:cs="Arial"/>
          <w:b/>
          <w:sz w:val="20"/>
        </w:rPr>
        <w:t>O</w:t>
      </w:r>
      <w:r w:rsidRPr="00432FC1">
        <w:rPr>
          <w:rFonts w:ascii="Arial" w:hAnsi="Arial" w:cs="Arial"/>
          <w:b/>
          <w:sz w:val="20"/>
        </w:rPr>
        <w:t xml:space="preserve">dbor </w:t>
      </w:r>
      <w:r w:rsidR="00CA1376" w:rsidRPr="00432FC1">
        <w:rPr>
          <w:rFonts w:ascii="Arial" w:hAnsi="Arial" w:cs="Arial"/>
          <w:b/>
          <w:sz w:val="20"/>
        </w:rPr>
        <w:t>k</w:t>
      </w:r>
      <w:r w:rsidR="00E47BAB" w:rsidRPr="00432FC1">
        <w:rPr>
          <w:rFonts w:ascii="Arial" w:hAnsi="Arial" w:cs="Arial"/>
          <w:b/>
          <w:sz w:val="20"/>
        </w:rPr>
        <w:t>ultury a památkové péče</w:t>
      </w:r>
      <w:r w:rsidRPr="00432FC1">
        <w:rPr>
          <w:rFonts w:ascii="Arial" w:hAnsi="Arial" w:cs="Arial"/>
          <w:b/>
          <w:sz w:val="20"/>
        </w:rPr>
        <w:t xml:space="preserve"> kraje</w:t>
      </w:r>
      <w:r w:rsidR="00801A05" w:rsidRPr="00432FC1">
        <w:rPr>
          <w:rFonts w:ascii="Arial" w:hAnsi="Arial" w:cs="Arial"/>
          <w:b/>
          <w:sz w:val="20"/>
        </w:rPr>
        <w:t>, třída T. Bati 21, 761 90 Zlín</w:t>
      </w:r>
      <w:r w:rsidR="00801A05" w:rsidRPr="00432FC1">
        <w:rPr>
          <w:rFonts w:ascii="Arial" w:hAnsi="Arial" w:cs="Arial"/>
          <w:i/>
          <w:sz w:val="16"/>
          <w:szCs w:val="16"/>
        </w:rPr>
        <w:t xml:space="preserve"> </w:t>
      </w:r>
      <w:r w:rsidR="00801A05" w:rsidRPr="00432FC1">
        <w:rPr>
          <w:rFonts w:ascii="Arial" w:hAnsi="Arial" w:cs="Arial"/>
          <w:sz w:val="20"/>
        </w:rPr>
        <w:t>v zalepené obálce poštou nebo osobně doručit na podatelnu Zlínského kraje</w:t>
      </w:r>
      <w:r w:rsidR="008B6202" w:rsidRPr="00432FC1">
        <w:rPr>
          <w:rFonts w:ascii="Arial" w:hAnsi="Arial" w:cs="Arial"/>
          <w:sz w:val="20"/>
        </w:rPr>
        <w:t>,</w:t>
      </w:r>
      <w:r w:rsidR="008B21BB" w:rsidRPr="00432FC1">
        <w:rPr>
          <w:rFonts w:ascii="Arial" w:hAnsi="Arial" w:cs="Arial"/>
          <w:sz w:val="20"/>
        </w:rPr>
        <w:t xml:space="preserve"> popř. zaslat pomocí datové schránky</w:t>
      </w:r>
      <w:r w:rsidR="008941B4" w:rsidRPr="00432FC1">
        <w:rPr>
          <w:rFonts w:ascii="Arial" w:hAnsi="Arial" w:cs="Arial"/>
          <w:sz w:val="20"/>
        </w:rPr>
        <w:t>.</w:t>
      </w:r>
    </w:p>
    <w:p w14:paraId="134CB5AA" w14:textId="77777777" w:rsidR="008B21BB" w:rsidRPr="00432FC1" w:rsidRDefault="008B21BB" w:rsidP="008B21B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Žádost zaslaná pomocí datové schránky nahrazuje předložení Žádosti v tištěné podobě.</w:t>
      </w:r>
      <w:r w:rsidR="00EB467C" w:rsidRPr="00432FC1">
        <w:rPr>
          <w:rFonts w:ascii="Arial" w:hAnsi="Arial" w:cs="Arial"/>
          <w:sz w:val="20"/>
        </w:rPr>
        <w:t xml:space="preserve"> 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00E206D0" w14:textId="77777777" w:rsidR="00801A05" w:rsidRPr="00432FC1" w:rsidRDefault="00801A05" w:rsidP="009C5E09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Doručiteli těch Žádostí, které budou doručeny osobně, bude vydáno podepsané </w:t>
      </w:r>
      <w:r w:rsidR="00370529" w:rsidRPr="00432FC1">
        <w:rPr>
          <w:rFonts w:ascii="Arial" w:hAnsi="Arial" w:cs="Arial"/>
          <w:sz w:val="20"/>
        </w:rPr>
        <w:t>a datované potvrzení o přijetí</w:t>
      </w:r>
      <w:r w:rsidR="006C502F" w:rsidRPr="00432FC1">
        <w:rPr>
          <w:rFonts w:ascii="Arial" w:hAnsi="Arial" w:cs="Arial"/>
          <w:sz w:val="20"/>
        </w:rPr>
        <w:t>.</w:t>
      </w:r>
    </w:p>
    <w:p w14:paraId="41F090E5" w14:textId="4BD4D215" w:rsidR="00B80732" w:rsidRPr="00432FC1" w:rsidRDefault="00380BF0" w:rsidP="00B711F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  <w:r w:rsidRPr="00432FC1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14:paraId="44F36EAB" w14:textId="77777777" w:rsidR="00247169" w:rsidRPr="00432FC1" w:rsidRDefault="000901A5" w:rsidP="00B711F8">
      <w:pPr>
        <w:pStyle w:val="Odstavecseseznamem"/>
        <w:numPr>
          <w:ilvl w:val="1"/>
          <w:numId w:val="8"/>
        </w:numPr>
        <w:spacing w:before="240" w:after="0" w:line="240" w:lineRule="auto"/>
        <w:ind w:left="652" w:hanging="652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49E968EB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Na obálce</w:t>
      </w:r>
      <w:r w:rsidR="00247169" w:rsidRPr="00432FC1">
        <w:rPr>
          <w:rFonts w:ascii="Arial" w:hAnsi="Arial" w:cs="Arial"/>
          <w:sz w:val="20"/>
        </w:rPr>
        <w:t xml:space="preserve"> je</w:t>
      </w:r>
      <w:r w:rsidRPr="00432FC1">
        <w:rPr>
          <w:rFonts w:ascii="Arial" w:hAnsi="Arial" w:cs="Arial"/>
          <w:sz w:val="20"/>
        </w:rPr>
        <w:t xml:space="preserve"> vyznačeno:</w:t>
      </w:r>
    </w:p>
    <w:p w14:paraId="1A6ACE33" w14:textId="77777777" w:rsidR="000901A5" w:rsidRPr="00432FC1" w:rsidRDefault="004752C9" w:rsidP="00E05993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Název programu: </w:t>
      </w:r>
      <w:r w:rsidRPr="00432FC1">
        <w:rPr>
          <w:rFonts w:ascii="Arial" w:hAnsi="Arial" w:cs="Arial"/>
          <w:b/>
          <w:smallCaps/>
          <w:sz w:val="20"/>
          <w:szCs w:val="20"/>
          <w:u w:val="single"/>
        </w:rPr>
        <w:t>„</w:t>
      </w:r>
      <w:r w:rsidR="00E47BAB" w:rsidRPr="00432FC1">
        <w:rPr>
          <w:rFonts w:ascii="Arial" w:hAnsi="Arial" w:cs="Arial"/>
          <w:b/>
          <w:smallCaps/>
          <w:sz w:val="20"/>
          <w:szCs w:val="20"/>
          <w:u w:val="single"/>
        </w:rPr>
        <w:t>KUL 05</w:t>
      </w:r>
      <w:r w:rsidRPr="00432FC1">
        <w:rPr>
          <w:rFonts w:ascii="Arial" w:hAnsi="Arial" w:cs="Arial"/>
          <w:b/>
          <w:smallCaps/>
          <w:sz w:val="20"/>
          <w:szCs w:val="20"/>
          <w:u w:val="single"/>
        </w:rPr>
        <w:t>-19 Program Otevřené brány“</w:t>
      </w:r>
    </w:p>
    <w:p w14:paraId="0E75314E" w14:textId="77777777" w:rsidR="000901A5" w:rsidRPr="00432FC1" w:rsidRDefault="00247169" w:rsidP="00E05993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úplné jméno</w:t>
      </w:r>
      <w:r w:rsidR="000901A5" w:rsidRPr="00432FC1">
        <w:rPr>
          <w:rFonts w:ascii="Arial" w:hAnsi="Arial" w:cs="Arial"/>
          <w:sz w:val="20"/>
          <w:szCs w:val="20"/>
        </w:rPr>
        <w:t>/název a adresa žadatele a</w:t>
      </w:r>
    </w:p>
    <w:p w14:paraId="40F12858" w14:textId="77777777" w:rsidR="002E24B4" w:rsidRPr="00432FC1" w:rsidRDefault="000901A5" w:rsidP="00E05993">
      <w:pPr>
        <w:pStyle w:val="Odstavecseseznamem"/>
        <w:numPr>
          <w:ilvl w:val="0"/>
          <w:numId w:val="2"/>
        </w:numPr>
        <w:tabs>
          <w:tab w:val="clear" w:pos="644"/>
          <w:tab w:val="num" w:pos="1276"/>
        </w:tabs>
        <w:spacing w:beforeLines="60" w:before="144" w:afterLines="60" w:after="144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432FC1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7EA59BD8" w14:textId="77777777" w:rsidR="002E24B4" w:rsidRPr="00432FC1" w:rsidRDefault="002E24B4" w:rsidP="00B711F8">
      <w:pPr>
        <w:spacing w:before="120" w:after="120" w:line="240" w:lineRule="auto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8"/>
      </w:tblGrid>
      <w:tr w:rsidR="00432FC1" w:rsidRPr="00432FC1" w14:paraId="0FC648C1" w14:textId="77777777" w:rsidTr="00B711F8">
        <w:trPr>
          <w:cantSplit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58B28B" w14:textId="77777777" w:rsidR="002E24B4" w:rsidRPr="00432FC1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44E1C7D0" w14:textId="77777777" w:rsidR="0063582F" w:rsidRPr="00432FC1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432FC1">
        <w:rPr>
          <w:rFonts w:ascii="Arial" w:hAnsi="Arial" w:cs="Arial"/>
          <w:b/>
          <w:smallCaps/>
        </w:rPr>
        <w:t>:</w:t>
      </w:r>
      <w:r w:rsidRPr="00432FC1">
        <w:rPr>
          <w:rFonts w:ascii="Arial" w:hAnsi="Arial" w:cs="Arial"/>
          <w:b/>
          <w:smallCaps/>
        </w:rPr>
        <w:t xml:space="preserve"> </w:t>
      </w:r>
    </w:p>
    <w:p w14:paraId="24BB5D24" w14:textId="1388EB67" w:rsidR="0063582F" w:rsidRPr="00432FC1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Po otevření obálek se provádí posouzení administrativní shody (tzn. kompletnost </w:t>
      </w:r>
      <w:r w:rsidR="00356F12" w:rsidRPr="00432FC1">
        <w:rPr>
          <w:rFonts w:ascii="Arial" w:hAnsi="Arial" w:cs="Arial"/>
          <w:sz w:val="20"/>
        </w:rPr>
        <w:t xml:space="preserve">a správnost </w:t>
      </w:r>
      <w:r w:rsidRPr="00432FC1">
        <w:rPr>
          <w:rFonts w:ascii="Arial" w:hAnsi="Arial" w:cs="Arial"/>
          <w:sz w:val="20"/>
        </w:rPr>
        <w:t>dokumentace Žádosti a doložení všech povinných příloh</w:t>
      </w:r>
      <w:r w:rsidR="00356F12" w:rsidRPr="00432FC1">
        <w:rPr>
          <w:rFonts w:ascii="Arial" w:hAnsi="Arial" w:cs="Arial"/>
          <w:sz w:val="20"/>
        </w:rPr>
        <w:t xml:space="preserve"> v požadované formě</w:t>
      </w:r>
      <w:r w:rsidRPr="00432FC1">
        <w:rPr>
          <w:rFonts w:ascii="Arial" w:hAnsi="Arial" w:cs="Arial"/>
          <w:sz w:val="20"/>
        </w:rPr>
        <w:t>) a kontrola přijatelnosti (způsobilost žadatele, způsobilost projektu a způsobilost výdajů projektu</w:t>
      </w:r>
      <w:r w:rsidR="008C039D" w:rsidRPr="00432FC1">
        <w:rPr>
          <w:rFonts w:ascii="Arial" w:hAnsi="Arial" w:cs="Arial"/>
          <w:sz w:val="20"/>
        </w:rPr>
        <w:t>)</w:t>
      </w:r>
      <w:r w:rsidRPr="00432FC1">
        <w:rPr>
          <w:rFonts w:ascii="Arial" w:hAnsi="Arial" w:cs="Arial"/>
          <w:sz w:val="20"/>
        </w:rPr>
        <w:t xml:space="preserve"> </w:t>
      </w:r>
    </w:p>
    <w:p w14:paraId="42F0FB1B" w14:textId="77777777" w:rsidR="00C86847" w:rsidRPr="00432FC1" w:rsidRDefault="00273195" w:rsidP="00B711F8">
      <w:pPr>
        <w:pStyle w:val="Odstavecseseznamem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V případě, že </w:t>
      </w:r>
      <w:r w:rsidR="008E047F" w:rsidRPr="00432FC1">
        <w:rPr>
          <w:rFonts w:ascii="Arial" w:hAnsi="Arial" w:cs="Arial"/>
          <w:sz w:val="20"/>
        </w:rPr>
        <w:t>vzniknou</w:t>
      </w:r>
      <w:r w:rsidRPr="00432FC1">
        <w:rPr>
          <w:rFonts w:ascii="Arial" w:hAnsi="Arial" w:cs="Arial"/>
          <w:sz w:val="20"/>
        </w:rPr>
        <w:t xml:space="preserve"> pochybnosti při posouzení admin</w:t>
      </w:r>
      <w:r w:rsidR="00A3037B" w:rsidRPr="00432FC1">
        <w:rPr>
          <w:rFonts w:ascii="Arial" w:hAnsi="Arial" w:cs="Arial"/>
          <w:sz w:val="20"/>
        </w:rPr>
        <w:t>istrativní shody a kon</w:t>
      </w:r>
      <w:r w:rsidRPr="00432FC1">
        <w:rPr>
          <w:rFonts w:ascii="Arial" w:hAnsi="Arial" w:cs="Arial"/>
          <w:sz w:val="20"/>
        </w:rPr>
        <w:t xml:space="preserve">troly přijatelnosti </w:t>
      </w:r>
      <w:r w:rsidR="00A3037B" w:rsidRPr="00432FC1">
        <w:rPr>
          <w:rFonts w:ascii="Arial" w:hAnsi="Arial" w:cs="Arial"/>
          <w:sz w:val="20"/>
        </w:rPr>
        <w:t xml:space="preserve">bude žadatel vyzván </w:t>
      </w:r>
      <w:r w:rsidR="00CA417B" w:rsidRPr="00432FC1">
        <w:rPr>
          <w:rFonts w:ascii="Arial" w:hAnsi="Arial" w:cs="Arial"/>
          <w:sz w:val="20"/>
        </w:rPr>
        <w:t xml:space="preserve">k </w:t>
      </w:r>
      <w:r w:rsidR="00A3037B" w:rsidRPr="00432FC1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432FC1">
        <w:rPr>
          <w:rFonts w:ascii="Arial" w:hAnsi="Arial" w:cs="Arial"/>
          <w:sz w:val="20"/>
        </w:rPr>
        <w:t>ke</w:t>
      </w:r>
      <w:r w:rsidR="00A3037B" w:rsidRPr="00432FC1">
        <w:rPr>
          <w:rFonts w:ascii="Arial" w:hAnsi="Arial" w:cs="Arial"/>
          <w:sz w:val="20"/>
        </w:rPr>
        <w:t xml:space="preserve"> kladné</w:t>
      </w:r>
      <w:r w:rsidR="00CA417B" w:rsidRPr="00432FC1">
        <w:rPr>
          <w:rFonts w:ascii="Arial" w:hAnsi="Arial" w:cs="Arial"/>
          <w:sz w:val="20"/>
        </w:rPr>
        <w:t>mu</w:t>
      </w:r>
      <w:r w:rsidR="00A3037B" w:rsidRPr="00432FC1">
        <w:rPr>
          <w:rFonts w:ascii="Arial" w:hAnsi="Arial" w:cs="Arial"/>
          <w:sz w:val="20"/>
        </w:rPr>
        <w:t xml:space="preserve"> či záporné</w:t>
      </w:r>
      <w:r w:rsidR="00CA417B" w:rsidRPr="00432FC1">
        <w:rPr>
          <w:rFonts w:ascii="Arial" w:hAnsi="Arial" w:cs="Arial"/>
          <w:sz w:val="20"/>
        </w:rPr>
        <w:t>mu</w:t>
      </w:r>
      <w:r w:rsidR="00A3037B" w:rsidRPr="00432FC1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432FC1">
        <w:rPr>
          <w:rFonts w:ascii="Arial" w:hAnsi="Arial" w:cs="Arial"/>
          <w:sz w:val="20"/>
        </w:rPr>
        <w:t xml:space="preserve">výdajů </w:t>
      </w:r>
      <w:r w:rsidR="00A3037B" w:rsidRPr="00432FC1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432FC1">
        <w:rPr>
          <w:rFonts w:ascii="Arial" w:hAnsi="Arial" w:cs="Arial"/>
          <w:sz w:val="20"/>
        </w:rPr>
        <w:t>Ž</w:t>
      </w:r>
      <w:r w:rsidR="00A3037B" w:rsidRPr="00432FC1">
        <w:rPr>
          <w:rFonts w:ascii="Arial" w:hAnsi="Arial" w:cs="Arial"/>
          <w:sz w:val="20"/>
        </w:rPr>
        <w:t>ádost z hodnotícího procesu vyřazena a nebude dále hodnocena.</w:t>
      </w:r>
    </w:p>
    <w:p w14:paraId="49C96884" w14:textId="29F64F38" w:rsidR="00C86847" w:rsidRPr="00432FC1" w:rsidRDefault="002E215E" w:rsidP="00B711F8">
      <w:pPr>
        <w:pStyle w:val="Odstavecseseznamem"/>
        <w:tabs>
          <w:tab w:val="left" w:pos="851"/>
        </w:tabs>
        <w:spacing w:after="0" w:line="240" w:lineRule="auto"/>
        <w:ind w:left="709"/>
        <w:jc w:val="both"/>
      </w:pPr>
      <w:r w:rsidRPr="00432FC1">
        <w:rPr>
          <w:rFonts w:ascii="Arial" w:hAnsi="Arial" w:cs="Arial"/>
          <w:sz w:val="20"/>
        </w:rPr>
        <w:t xml:space="preserve">V případě, že </w:t>
      </w:r>
      <w:r w:rsidR="008E047F" w:rsidRPr="00432FC1">
        <w:rPr>
          <w:rFonts w:ascii="Arial" w:hAnsi="Arial" w:cs="Arial"/>
          <w:sz w:val="20"/>
        </w:rPr>
        <w:t>bude při kontrole přijatelnosti zjištěno</w:t>
      </w:r>
      <w:r w:rsidRPr="00432FC1">
        <w:rPr>
          <w:rFonts w:ascii="Arial" w:hAnsi="Arial" w:cs="Arial"/>
          <w:sz w:val="20"/>
        </w:rPr>
        <w:t xml:space="preserve">, že žadatel </w:t>
      </w:r>
      <w:r w:rsidR="006602B3" w:rsidRPr="00432FC1">
        <w:rPr>
          <w:rFonts w:ascii="Arial" w:hAnsi="Arial" w:cs="Arial"/>
          <w:sz w:val="20"/>
        </w:rPr>
        <w:t>zařadil</w:t>
      </w:r>
      <w:r w:rsidRPr="00432FC1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432FC1">
        <w:rPr>
          <w:rFonts w:ascii="Arial" w:hAnsi="Arial" w:cs="Arial"/>
          <w:sz w:val="20"/>
        </w:rPr>
        <w:t>ou</w:t>
      </w:r>
      <w:r w:rsidRPr="00432FC1">
        <w:rPr>
          <w:rFonts w:ascii="Arial" w:hAnsi="Arial" w:cs="Arial"/>
          <w:sz w:val="20"/>
        </w:rPr>
        <w:t xml:space="preserve"> o </w:t>
      </w:r>
      <w:r w:rsidR="00356F12" w:rsidRPr="00432FC1">
        <w:rPr>
          <w:rFonts w:ascii="Arial" w:hAnsi="Arial" w:cs="Arial"/>
          <w:sz w:val="20"/>
        </w:rPr>
        <w:t>výši</w:t>
      </w:r>
      <w:r w:rsidRPr="00432FC1">
        <w:rPr>
          <w:rFonts w:ascii="Arial" w:hAnsi="Arial" w:cs="Arial"/>
          <w:sz w:val="20"/>
        </w:rPr>
        <w:t xml:space="preserve"> nezpůsobilých výdajů ponížen</w:t>
      </w:r>
      <w:r w:rsidR="00356F12" w:rsidRPr="00432FC1">
        <w:rPr>
          <w:rFonts w:ascii="Arial" w:hAnsi="Arial" w:cs="Arial"/>
          <w:sz w:val="20"/>
        </w:rPr>
        <w:t>y</w:t>
      </w:r>
      <w:r w:rsidRPr="00432FC1">
        <w:rPr>
          <w:rFonts w:ascii="Arial" w:hAnsi="Arial" w:cs="Arial"/>
          <w:sz w:val="20"/>
        </w:rPr>
        <w:t xml:space="preserve"> způsobil</w:t>
      </w:r>
      <w:r w:rsidR="00356F12" w:rsidRPr="00432FC1">
        <w:rPr>
          <w:rFonts w:ascii="Arial" w:hAnsi="Arial" w:cs="Arial"/>
          <w:sz w:val="20"/>
        </w:rPr>
        <w:t>é</w:t>
      </w:r>
      <w:r w:rsidRPr="00432FC1">
        <w:rPr>
          <w:rFonts w:ascii="Arial" w:hAnsi="Arial" w:cs="Arial"/>
          <w:sz w:val="20"/>
        </w:rPr>
        <w:t xml:space="preserve"> výdaj</w:t>
      </w:r>
      <w:r w:rsidR="00356F12" w:rsidRPr="00432FC1">
        <w:rPr>
          <w:rFonts w:ascii="Arial" w:hAnsi="Arial" w:cs="Arial"/>
          <w:sz w:val="20"/>
        </w:rPr>
        <w:t>e</w:t>
      </w:r>
      <w:r w:rsidRPr="00432FC1">
        <w:rPr>
          <w:rFonts w:ascii="Arial" w:hAnsi="Arial" w:cs="Arial"/>
          <w:sz w:val="20"/>
        </w:rPr>
        <w:t xml:space="preserve"> projektu. </w:t>
      </w:r>
      <w:r w:rsidR="008E047F" w:rsidRPr="00432FC1">
        <w:rPr>
          <w:rFonts w:ascii="Arial" w:hAnsi="Arial" w:cs="Arial"/>
          <w:sz w:val="20"/>
        </w:rPr>
        <w:t>V</w:t>
      </w:r>
      <w:r w:rsidRPr="00432FC1">
        <w:rPr>
          <w:rFonts w:ascii="Arial" w:hAnsi="Arial" w:cs="Arial"/>
          <w:sz w:val="20"/>
        </w:rPr>
        <w:t xml:space="preserve">ýše </w:t>
      </w:r>
      <w:r w:rsidR="00A317A2" w:rsidRPr="00432FC1">
        <w:rPr>
          <w:rFonts w:ascii="Arial" w:hAnsi="Arial" w:cs="Arial"/>
          <w:sz w:val="20"/>
        </w:rPr>
        <w:t>dotace</w:t>
      </w:r>
      <w:r w:rsidR="008E047F" w:rsidRPr="00432FC1">
        <w:rPr>
          <w:rFonts w:ascii="Arial" w:hAnsi="Arial" w:cs="Arial"/>
          <w:sz w:val="20"/>
        </w:rPr>
        <w:t xml:space="preserve"> pak</w:t>
      </w:r>
      <w:r w:rsidRPr="00432FC1">
        <w:rPr>
          <w:rFonts w:ascii="Arial" w:hAnsi="Arial" w:cs="Arial"/>
          <w:sz w:val="20"/>
        </w:rPr>
        <w:t xml:space="preserve"> bude </w:t>
      </w:r>
      <w:r w:rsidR="00356F12" w:rsidRPr="00432FC1">
        <w:rPr>
          <w:rFonts w:ascii="Arial" w:hAnsi="Arial" w:cs="Arial"/>
          <w:sz w:val="20"/>
        </w:rPr>
        <w:t xml:space="preserve">vypočtena ze snížené výše </w:t>
      </w:r>
      <w:r w:rsidRPr="00432FC1">
        <w:rPr>
          <w:rFonts w:ascii="Arial" w:hAnsi="Arial" w:cs="Arial"/>
          <w:sz w:val="20"/>
        </w:rPr>
        <w:t>způsobilých výdajů projektu (tj. mí</w:t>
      </w:r>
      <w:r w:rsidR="00356F12" w:rsidRPr="00432FC1">
        <w:rPr>
          <w:rFonts w:ascii="Arial" w:hAnsi="Arial" w:cs="Arial"/>
          <w:sz w:val="20"/>
        </w:rPr>
        <w:t>ry</w:t>
      </w:r>
      <w:r w:rsidRPr="00432FC1">
        <w:rPr>
          <w:rFonts w:ascii="Arial" w:hAnsi="Arial" w:cs="Arial"/>
          <w:sz w:val="20"/>
        </w:rPr>
        <w:t xml:space="preserve"> </w:t>
      </w:r>
      <w:r w:rsidR="00A317A2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>) požadované žadatelem v Žádosti.</w:t>
      </w:r>
      <w:r w:rsidR="00AB1931" w:rsidRPr="00432FC1">
        <w:rPr>
          <w:rFonts w:ascii="Arial" w:hAnsi="Arial" w:cs="Arial"/>
          <w:sz w:val="20"/>
        </w:rPr>
        <w:t xml:space="preserve"> V případě, že v důsledku této skutečnosti dojde k poklesu dotace pod minimální výši dotace dl</w:t>
      </w:r>
      <w:r w:rsidR="003704B4" w:rsidRPr="00432FC1">
        <w:rPr>
          <w:rFonts w:ascii="Arial" w:hAnsi="Arial" w:cs="Arial"/>
          <w:sz w:val="20"/>
        </w:rPr>
        <w:t>e odst. 4.4</w:t>
      </w:r>
      <w:r w:rsidR="00AB1931" w:rsidRPr="00432FC1">
        <w:rPr>
          <w:rFonts w:ascii="Arial" w:hAnsi="Arial" w:cs="Arial"/>
          <w:sz w:val="20"/>
        </w:rPr>
        <w:t xml:space="preserve"> Programu, nebude taková Žádost dále hodnocena.</w:t>
      </w:r>
    </w:p>
    <w:p w14:paraId="4EBB7674" w14:textId="77777777" w:rsidR="00A3037B" w:rsidRPr="00432FC1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8BC2C91" w14:textId="77777777" w:rsidR="000901A5" w:rsidRPr="00432FC1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Vyhodnocovací tabulka: </w:t>
      </w:r>
    </w:p>
    <w:p w14:paraId="2E2ED6D5" w14:textId="6949EC76" w:rsidR="000901A5" w:rsidRPr="00432FC1" w:rsidRDefault="000901A5" w:rsidP="00201F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  <w:r w:rsidRPr="00432FC1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tbl>
      <w:tblPr>
        <w:tblW w:w="5000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5"/>
        <w:gridCol w:w="1286"/>
      </w:tblGrid>
      <w:tr w:rsidR="00432FC1" w:rsidRPr="00432FC1" w14:paraId="1D3F272D" w14:textId="77777777" w:rsidTr="00B711F8">
        <w:trPr>
          <w:cantSplit/>
        </w:trPr>
        <w:tc>
          <w:tcPr>
            <w:tcW w:w="4302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487CA" w14:textId="77777777" w:rsidR="000901A5" w:rsidRPr="00432FC1" w:rsidRDefault="000901A5" w:rsidP="00127BB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bookmarkStart w:id="1" w:name="OLE_LINK2"/>
            <w:r w:rsidRPr="00432FC1">
              <w:rPr>
                <w:rFonts w:ascii="Arial" w:hAnsi="Arial" w:cs="Arial"/>
                <w:bCs/>
                <w:sz w:val="18"/>
                <w:szCs w:val="18"/>
              </w:rPr>
              <w:t>Kritéria hodnocení</w:t>
            </w:r>
          </w:p>
        </w:tc>
        <w:tc>
          <w:tcPr>
            <w:tcW w:w="698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A2521" w14:textId="77777777" w:rsidR="007555DC" w:rsidRPr="00432FC1" w:rsidRDefault="000901A5" w:rsidP="00127BB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Cs/>
                <w:sz w:val="18"/>
                <w:szCs w:val="18"/>
              </w:rPr>
              <w:t>Počet bodů</w:t>
            </w:r>
          </w:p>
        </w:tc>
      </w:tr>
      <w:tr w:rsidR="00432FC1" w:rsidRPr="00432FC1" w14:paraId="29848125" w14:textId="77777777" w:rsidTr="00B711F8">
        <w:trPr>
          <w:cantSplit/>
        </w:trPr>
        <w:tc>
          <w:tcPr>
            <w:tcW w:w="4302" w:type="pct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EA811" w14:textId="77777777" w:rsidR="000901A5" w:rsidRPr="00432FC1" w:rsidRDefault="000901A5" w:rsidP="0020617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8" w:type="pct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248EE" w14:textId="36889C9E" w:rsidR="000901A5" w:rsidRPr="00432FC1" w:rsidRDefault="007700AF" w:rsidP="007700AF">
            <w:pPr>
              <w:spacing w:before="60" w:after="60" w:line="240" w:lineRule="auto"/>
              <w:ind w:left="-851" w:right="454"/>
              <w:contextualSpacing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</w:tr>
      <w:tr w:rsidR="00432FC1" w:rsidRPr="00432FC1" w14:paraId="00234C51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B2223" w14:textId="51AF8EAA" w:rsidR="000901A5" w:rsidRPr="00432FC1" w:rsidRDefault="00127BB6" w:rsidP="00B711F8">
            <w:pPr>
              <w:pStyle w:val="Zkladntext"/>
              <w:spacing w:before="60" w:after="6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 xml:space="preserve">Významnost objektu, na který se dotace váže (na základě popisu historického, </w:t>
            </w:r>
            <w:r w:rsidR="00E47BAB" w:rsidRPr="00432FC1">
              <w:rPr>
                <w:rFonts w:ascii="Arial" w:hAnsi="Arial" w:cs="Arial"/>
                <w:sz w:val="18"/>
                <w:szCs w:val="18"/>
              </w:rPr>
              <w:t xml:space="preserve">uměleckého </w:t>
            </w:r>
            <w:r w:rsidRPr="00432FC1">
              <w:rPr>
                <w:rFonts w:ascii="Arial" w:hAnsi="Arial" w:cs="Arial"/>
                <w:sz w:val="18"/>
                <w:szCs w:val="18"/>
              </w:rPr>
              <w:t>a architektonického významu stavby)</w:t>
            </w:r>
            <w:r w:rsidR="00FC52E1" w:rsidRPr="00432FC1">
              <w:rPr>
                <w:rFonts w:ascii="Arial" w:hAnsi="Arial" w:cs="Arial"/>
                <w:sz w:val="18"/>
                <w:szCs w:val="18"/>
              </w:rPr>
              <w:t>, zpřístupnění nových zajímavých turistických cílů</w:t>
            </w:r>
            <w:r w:rsidRPr="00432FC1">
              <w:rPr>
                <w:rFonts w:ascii="Arial" w:hAnsi="Arial" w:cs="Arial"/>
                <w:sz w:val="18"/>
                <w:szCs w:val="18"/>
              </w:rPr>
              <w:t>:</w:t>
            </w:r>
            <w:r w:rsidR="00872773" w:rsidRPr="00432FC1">
              <w:rPr>
                <w:sz w:val="18"/>
                <w:szCs w:val="18"/>
              </w:rPr>
              <w:t xml:space="preserve"> </w:t>
            </w:r>
            <w:r w:rsidR="00872773" w:rsidRPr="00432FC1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 w:rsidR="00B711F8" w:rsidRPr="00432FC1">
              <w:rPr>
                <w:rFonts w:ascii="Arial" w:hAnsi="Arial" w:cs="Arial"/>
                <w:sz w:val="18"/>
                <w:szCs w:val="18"/>
              </w:rPr>
              <w:t>80</w:t>
            </w:r>
            <w:r w:rsidR="00872773" w:rsidRPr="00432FC1">
              <w:rPr>
                <w:rFonts w:ascii="Arial" w:hAnsi="Arial" w:cs="Arial"/>
                <w:sz w:val="18"/>
                <w:szCs w:val="18"/>
              </w:rPr>
              <w:t xml:space="preserve"> bodů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96D4F" w14:textId="71B39713" w:rsidR="000901A5" w:rsidRPr="00432FC1" w:rsidRDefault="007700AF" w:rsidP="007700AF">
            <w:pPr>
              <w:spacing w:before="60" w:after="60" w:line="240" w:lineRule="auto"/>
              <w:ind w:left="-851" w:right="454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432FC1" w:rsidRPr="00432FC1" w14:paraId="7717212E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36005" w14:textId="77777777" w:rsidR="000901A5" w:rsidRPr="00432FC1" w:rsidRDefault="000901A5" w:rsidP="0020617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666E34"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ozpočet </w:t>
            </w:r>
            <w:r w:rsidR="00356F12" w:rsidRPr="00432F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výstupy </w:t>
            </w: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projektu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77A2E" w14:textId="77777777" w:rsidR="000901A5" w:rsidRPr="00432FC1" w:rsidRDefault="004B7E5B" w:rsidP="00206179">
            <w:pPr>
              <w:spacing w:before="60" w:after="60" w:line="240" w:lineRule="auto"/>
              <w:ind w:left="-851" w:right="454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432FC1" w:rsidRPr="00432FC1" w14:paraId="73830409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3D7A9" w14:textId="7BEA6274" w:rsidR="00246BFE" w:rsidRPr="00432FC1" w:rsidRDefault="008C039D" w:rsidP="008C039D">
            <w:pPr>
              <w:pStyle w:val="Zkladntext"/>
              <w:tabs>
                <w:tab w:val="right" w:pos="3619"/>
              </w:tabs>
              <w:spacing w:before="60" w:after="6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 xml:space="preserve">Zapojení obce </w:t>
            </w:r>
            <w:r w:rsidR="005F3E81" w:rsidRPr="00432FC1">
              <w:rPr>
                <w:rFonts w:ascii="Arial" w:hAnsi="Arial" w:cs="Arial"/>
                <w:sz w:val="18"/>
                <w:szCs w:val="18"/>
              </w:rPr>
              <w:t xml:space="preserve">do projektu formou </w:t>
            </w:r>
            <w:r w:rsidR="00C76DE2" w:rsidRPr="00432FC1">
              <w:rPr>
                <w:rFonts w:ascii="Arial" w:hAnsi="Arial" w:cs="Arial"/>
                <w:sz w:val="18"/>
                <w:szCs w:val="18"/>
              </w:rPr>
              <w:t>spolufinancování</w:t>
            </w:r>
          </w:p>
          <w:p w14:paraId="6D4F0057" w14:textId="59871ED2" w:rsidR="008C039D" w:rsidRPr="00432FC1" w:rsidRDefault="008C039D" w:rsidP="00B711F8">
            <w:pPr>
              <w:pStyle w:val="Zkladntext"/>
              <w:tabs>
                <w:tab w:val="right" w:pos="3619"/>
              </w:tabs>
              <w:spacing w:before="60" w:after="6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CF295" w14:textId="04B2BCDB" w:rsidR="000901A5" w:rsidRPr="00432FC1" w:rsidRDefault="008C039D" w:rsidP="00206179">
            <w:pPr>
              <w:spacing w:before="60" w:after="60" w:line="240" w:lineRule="auto"/>
              <w:ind w:left="-851" w:right="454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432FC1" w:rsidRPr="00432FC1" w14:paraId="221AADB6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4853" w14:textId="4693B4FE" w:rsidR="001C10E1" w:rsidRPr="00432FC1" w:rsidRDefault="001C10E1" w:rsidP="008C039D">
            <w:pPr>
              <w:pStyle w:val="Zkladntext"/>
              <w:tabs>
                <w:tab w:val="right" w:pos="3619"/>
              </w:tabs>
              <w:spacing w:before="60" w:after="6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E8540" w14:textId="6420E57D" w:rsidR="001C10E1" w:rsidRPr="00432FC1" w:rsidRDefault="001C10E1" w:rsidP="00206179">
            <w:pPr>
              <w:spacing w:before="60" w:after="60" w:line="240" w:lineRule="auto"/>
              <w:ind w:left="-851" w:right="454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32FC1" w:rsidRPr="00432FC1" w14:paraId="76931D81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EB92C" w14:textId="77777777" w:rsidR="000901A5" w:rsidRPr="00432FC1" w:rsidRDefault="000901A5" w:rsidP="0020617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26FAC" w14:textId="77777777" w:rsidR="000901A5" w:rsidRPr="00432FC1" w:rsidRDefault="004B7E5B" w:rsidP="00206179">
            <w:pPr>
              <w:spacing w:before="60" w:after="60" w:line="240" w:lineRule="auto"/>
              <w:ind w:left="-851" w:right="454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432FC1" w:rsidRPr="00432FC1" w14:paraId="03F1EA09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FE02B" w14:textId="145C5FFA" w:rsidR="004B7E5B" w:rsidRPr="00432FC1" w:rsidRDefault="00563966" w:rsidP="00563966">
            <w:pPr>
              <w:pStyle w:val="Zkladntext"/>
              <w:numPr>
                <w:ilvl w:val="0"/>
                <w:numId w:val="35"/>
              </w:numPr>
              <w:tabs>
                <w:tab w:val="right" w:pos="3619"/>
              </w:tabs>
              <w:spacing w:before="60" w:after="6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 xml:space="preserve">Dopad na cílovou skupinu </w:t>
            </w:r>
            <w:r w:rsidR="00915DD9" w:rsidRPr="00432FC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32FC1">
              <w:rPr>
                <w:rFonts w:ascii="Arial" w:hAnsi="Arial" w:cs="Arial"/>
                <w:sz w:val="18"/>
                <w:szCs w:val="18"/>
              </w:rPr>
              <w:t>je zřejmý přínos projektu z hlediska potřeb cílové skupiny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7804E" w14:textId="77777777" w:rsidR="000901A5" w:rsidRPr="00432FC1" w:rsidRDefault="004B7E5B" w:rsidP="00206179">
            <w:pPr>
              <w:spacing w:before="60" w:after="60" w:line="240" w:lineRule="auto"/>
              <w:ind w:left="-851" w:right="454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432FC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432FC1" w:rsidRPr="00432FC1" w14:paraId="5DF30B6F" w14:textId="77777777" w:rsidTr="00B711F8">
        <w:trPr>
          <w:cantSplit/>
        </w:trPr>
        <w:tc>
          <w:tcPr>
            <w:tcW w:w="4302" w:type="pct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6F1DE" w14:textId="77777777" w:rsidR="000901A5" w:rsidRPr="00432FC1" w:rsidRDefault="000901A5" w:rsidP="0020617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8" w:type="pct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9ABDD" w14:textId="77777777" w:rsidR="000901A5" w:rsidRPr="00432FC1" w:rsidRDefault="00246BFE" w:rsidP="00206179">
            <w:pPr>
              <w:spacing w:before="60" w:after="60" w:line="240" w:lineRule="auto"/>
              <w:ind w:left="-851" w:right="454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0901A5" w:rsidRPr="00432FC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bookmarkEnd w:id="1"/>
    <w:p w14:paraId="500A8C79" w14:textId="7E6EAFDC" w:rsidR="00FF2183" w:rsidRPr="00432FC1" w:rsidRDefault="009C4F12" w:rsidP="00AC0431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Při hodnocení Žádostí </w:t>
      </w:r>
      <w:r w:rsidR="006F0E7E" w:rsidRPr="00432FC1">
        <w:rPr>
          <w:rFonts w:ascii="Arial" w:hAnsi="Arial" w:cs="Arial"/>
          <w:sz w:val="20"/>
        </w:rPr>
        <w:t xml:space="preserve">může </w:t>
      </w:r>
      <w:r w:rsidR="00045D6F" w:rsidRPr="00432FC1">
        <w:rPr>
          <w:rFonts w:ascii="Arial" w:hAnsi="Arial" w:cs="Arial"/>
          <w:sz w:val="20"/>
        </w:rPr>
        <w:t>poskytovatel</w:t>
      </w:r>
      <w:r w:rsidR="006F0E7E" w:rsidRPr="00432FC1">
        <w:rPr>
          <w:rFonts w:ascii="Arial" w:hAnsi="Arial" w:cs="Arial"/>
          <w:sz w:val="20"/>
        </w:rPr>
        <w:t xml:space="preserve"> využít celou číselnou řadu</w:t>
      </w:r>
      <w:r w:rsidR="008B283C" w:rsidRPr="00432FC1">
        <w:rPr>
          <w:rFonts w:ascii="Arial" w:hAnsi="Arial" w:cs="Arial"/>
          <w:sz w:val="20"/>
        </w:rPr>
        <w:t xml:space="preserve"> </w:t>
      </w:r>
      <w:r w:rsidR="007555DC" w:rsidRPr="00432FC1">
        <w:rPr>
          <w:rFonts w:ascii="Arial" w:hAnsi="Arial" w:cs="Arial"/>
          <w:sz w:val="20"/>
        </w:rPr>
        <w:t xml:space="preserve">0 až </w:t>
      </w:r>
      <w:r w:rsidR="00127BB6" w:rsidRPr="00432FC1">
        <w:rPr>
          <w:rFonts w:ascii="Arial" w:hAnsi="Arial" w:cs="Arial"/>
          <w:sz w:val="20"/>
        </w:rPr>
        <w:t>100 bodů.</w:t>
      </w:r>
      <w:r w:rsidR="00EB26CA" w:rsidRPr="00432FC1">
        <w:rPr>
          <w:rFonts w:ascii="Arial" w:hAnsi="Arial" w:cs="Arial"/>
          <w:sz w:val="20"/>
        </w:rPr>
        <w:t xml:space="preserve"> </w:t>
      </w:r>
    </w:p>
    <w:p w14:paraId="3FBBCE0E" w14:textId="29439EC0" w:rsidR="004A025D" w:rsidRPr="00432FC1" w:rsidRDefault="00915DD9" w:rsidP="00B837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Nelze-li projektu poslednímu v pořadí pro přidělení dotace navrhnout plnou výši požadované dotace, může dojít k přidělení zbývající částky prostředků alokovaných na Program a </w:t>
      </w:r>
      <w:r w:rsidR="00965667" w:rsidRPr="00432FC1">
        <w:rPr>
          <w:rFonts w:ascii="Arial" w:hAnsi="Arial" w:cs="Arial"/>
          <w:sz w:val="20"/>
        </w:rPr>
        <w:t xml:space="preserve">úměrnému </w:t>
      </w:r>
      <w:r w:rsidRPr="00432FC1">
        <w:rPr>
          <w:rFonts w:ascii="Arial" w:hAnsi="Arial" w:cs="Arial"/>
          <w:sz w:val="20"/>
        </w:rPr>
        <w:t>snížení způsobilých výdajů projektu. Ustanovení o minimální výši dotace dle odst. 4.4. se v tomto případě neuplatní.</w:t>
      </w:r>
    </w:p>
    <w:p w14:paraId="3D56E097" w14:textId="77777777" w:rsidR="00B837A0" w:rsidRPr="00432FC1" w:rsidRDefault="00B837A0" w:rsidP="00B837A0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</w:rPr>
      </w:pPr>
    </w:p>
    <w:p w14:paraId="22DCCF98" w14:textId="77777777" w:rsidR="000901A5" w:rsidRPr="00432FC1" w:rsidRDefault="000901A5" w:rsidP="00B837A0">
      <w:pPr>
        <w:pStyle w:val="Odstavecseseznamem"/>
        <w:keepNext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Výběr Žádostí v případě rovnosti bodů:</w:t>
      </w:r>
    </w:p>
    <w:p w14:paraId="15D3183A" w14:textId="7F517C1A" w:rsidR="000901A5" w:rsidRPr="00432FC1" w:rsidRDefault="000901A5" w:rsidP="00B711F8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Pro určení pořadí Žádostí je rozh</w:t>
      </w:r>
      <w:r w:rsidR="00A27484" w:rsidRPr="00432FC1">
        <w:rPr>
          <w:rFonts w:ascii="Arial" w:hAnsi="Arial" w:cs="Arial"/>
          <w:sz w:val="20"/>
        </w:rPr>
        <w:t xml:space="preserve">odující počet bodů </w:t>
      </w:r>
      <w:r w:rsidR="00356F12" w:rsidRPr="00432FC1">
        <w:rPr>
          <w:rFonts w:ascii="Arial" w:hAnsi="Arial" w:cs="Arial"/>
          <w:sz w:val="20"/>
        </w:rPr>
        <w:t xml:space="preserve">dosažených </w:t>
      </w:r>
      <w:r w:rsidR="00A27484" w:rsidRPr="00432FC1">
        <w:rPr>
          <w:rFonts w:ascii="Arial" w:hAnsi="Arial" w:cs="Arial"/>
          <w:sz w:val="20"/>
        </w:rPr>
        <w:t xml:space="preserve">při </w:t>
      </w:r>
      <w:r w:rsidRPr="00432FC1">
        <w:rPr>
          <w:rFonts w:ascii="Arial" w:hAnsi="Arial" w:cs="Arial"/>
          <w:sz w:val="20"/>
        </w:rPr>
        <w:t>hodnocení Žádostí, přičemž při rovnosti bodů rozhoduje</w:t>
      </w:r>
      <w:r w:rsidR="009674C8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b/>
          <w:sz w:val="20"/>
        </w:rPr>
        <w:t>dřívější datum</w:t>
      </w:r>
      <w:r w:rsidR="00614E3D" w:rsidRPr="00432FC1">
        <w:rPr>
          <w:rFonts w:ascii="Arial" w:hAnsi="Arial" w:cs="Arial"/>
          <w:b/>
          <w:sz w:val="20"/>
        </w:rPr>
        <w:t xml:space="preserve"> a čas </w:t>
      </w:r>
      <w:r w:rsidRPr="00432FC1">
        <w:rPr>
          <w:rFonts w:ascii="Arial" w:hAnsi="Arial" w:cs="Arial"/>
          <w:b/>
          <w:sz w:val="20"/>
        </w:rPr>
        <w:t xml:space="preserve">doručení </w:t>
      </w:r>
      <w:r w:rsidR="002F461F" w:rsidRPr="00432FC1">
        <w:rPr>
          <w:rFonts w:ascii="Arial" w:hAnsi="Arial" w:cs="Arial"/>
          <w:b/>
          <w:sz w:val="20"/>
        </w:rPr>
        <w:t>Ž</w:t>
      </w:r>
      <w:r w:rsidRPr="00432FC1">
        <w:rPr>
          <w:rFonts w:ascii="Arial" w:hAnsi="Arial" w:cs="Arial"/>
          <w:b/>
          <w:sz w:val="20"/>
        </w:rPr>
        <w:t>ádosti</w:t>
      </w:r>
      <w:r w:rsidR="009674C8" w:rsidRPr="00432FC1">
        <w:rPr>
          <w:rFonts w:ascii="Arial" w:hAnsi="Arial" w:cs="Arial"/>
          <w:sz w:val="20"/>
        </w:rPr>
        <w:t>.</w:t>
      </w:r>
    </w:p>
    <w:p w14:paraId="5E553246" w14:textId="77777777" w:rsidR="002E215E" w:rsidRPr="00432FC1" w:rsidRDefault="000901A5" w:rsidP="00614E3D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Po stanovení pořadí Žádostí bude </w:t>
      </w:r>
      <w:r w:rsidR="00A317A2" w:rsidRPr="00432FC1">
        <w:rPr>
          <w:rFonts w:ascii="Arial" w:hAnsi="Arial" w:cs="Arial"/>
          <w:sz w:val="20"/>
        </w:rPr>
        <w:t>dotace</w:t>
      </w:r>
      <w:r w:rsidR="0016576B" w:rsidRPr="00432FC1">
        <w:rPr>
          <w:rFonts w:ascii="Arial" w:hAnsi="Arial" w:cs="Arial"/>
          <w:sz w:val="20"/>
        </w:rPr>
        <w:t xml:space="preserve"> poskytována </w:t>
      </w:r>
      <w:r w:rsidRPr="00432FC1">
        <w:rPr>
          <w:rFonts w:ascii="Arial" w:hAnsi="Arial" w:cs="Arial"/>
          <w:sz w:val="20"/>
        </w:rPr>
        <w:t>do vyčerpání alokovaných finančních prostředků.</w:t>
      </w:r>
    </w:p>
    <w:p w14:paraId="05769308" w14:textId="77777777" w:rsidR="00215B2A" w:rsidRPr="00432FC1" w:rsidRDefault="00215B2A" w:rsidP="00B711F8">
      <w:pPr>
        <w:spacing w:before="120" w:after="120" w:line="240" w:lineRule="auto"/>
        <w:jc w:val="both"/>
        <w:rPr>
          <w:rFonts w:ascii="Arial" w:hAnsi="Arial" w:cs="Arial"/>
          <w:sz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7FFB0522" w14:textId="77777777" w:rsidTr="00B711F8">
        <w:trPr>
          <w:cantSplit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F34717" w14:textId="629D8E9E" w:rsidR="008E64E3" w:rsidRPr="00432FC1" w:rsidRDefault="00AF5B0C" w:rsidP="000417F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5C00EA01" w14:textId="77777777" w:rsidR="009C5E09" w:rsidRPr="00432FC1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1"/>
        <w:gridCol w:w="6443"/>
        <w:gridCol w:w="2173"/>
      </w:tblGrid>
      <w:tr w:rsidR="00432FC1" w:rsidRPr="00432FC1" w14:paraId="0EDC7A0C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A1DFD8F" w14:textId="77777777" w:rsidR="000901A5" w:rsidRPr="00432FC1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b/>
                <w:sz w:val="18"/>
                <w:szCs w:val="18"/>
              </w:rPr>
              <w:t>p.č.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B951E94" w14:textId="77777777" w:rsidR="000901A5" w:rsidRPr="00432FC1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b/>
                <w:sz w:val="18"/>
                <w:szCs w:val="18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C3067C" w14:textId="77777777" w:rsidR="000901A5" w:rsidRPr="00432FC1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b/>
                <w:sz w:val="18"/>
                <w:szCs w:val="18"/>
              </w:rPr>
              <w:t>Lhůta rozhodnutí</w:t>
            </w:r>
          </w:p>
        </w:tc>
      </w:tr>
      <w:tr w:rsidR="00432FC1" w:rsidRPr="00432FC1" w14:paraId="0FB982E0" w14:textId="77777777" w:rsidTr="004E530B">
        <w:trPr>
          <w:trHeight w:val="860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3B42DE47" w14:textId="77777777" w:rsidR="000901A5" w:rsidRPr="00432FC1" w:rsidRDefault="000901A5" w:rsidP="00031EB3">
            <w:pPr>
              <w:pStyle w:val="Zkladntext2"/>
              <w:spacing w:before="60" w:after="6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0F5611F4" w14:textId="77777777" w:rsidR="000901A5" w:rsidRPr="00432FC1" w:rsidRDefault="000901A5" w:rsidP="00031EB3">
            <w:pPr>
              <w:pStyle w:val="slovan-1rove"/>
              <w:numPr>
                <w:ilvl w:val="0"/>
                <w:numId w:val="0"/>
              </w:numPr>
              <w:spacing w:before="60" w:after="60"/>
              <w:ind w:left="-57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CF297C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1208E" w:rsidRPr="00432FC1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CF297C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432FC1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432FC1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CF297C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1208E" w:rsidRPr="00432FC1">
              <w:rPr>
                <w:rFonts w:ascii="Arial" w:eastAsiaTheme="minorHAnsi" w:hAnsi="Arial" w:cs="Arial"/>
                <w:sz w:val="18"/>
                <w:szCs w:val="18"/>
              </w:rPr>
              <w:t>nebo</w:t>
            </w:r>
            <w:r w:rsidR="00CF297C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70529" w:rsidRPr="00432FC1">
              <w:rPr>
                <w:rFonts w:ascii="Arial" w:eastAsiaTheme="minorHAnsi" w:hAnsi="Arial" w:cs="Arial"/>
                <w:sz w:val="18"/>
                <w:szCs w:val="18"/>
              </w:rPr>
              <w:t>30 pracovních dnů od rozhodnutí</w:t>
            </w:r>
            <w:r w:rsidR="00CF6488" w:rsidRPr="00432FC1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 w:rsidR="00D927BC" w:rsidRPr="00432FC1" w:rsidDel="00D927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73FB6E0B" w14:textId="77777777" w:rsidR="004E530B" w:rsidRPr="00432FC1" w:rsidRDefault="00A23E55" w:rsidP="00031EB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D</w:t>
            </w:r>
            <w:r w:rsidR="004E530B" w:rsidRPr="00432FC1">
              <w:rPr>
                <w:rFonts w:ascii="Arial" w:hAnsi="Arial" w:cs="Arial"/>
                <w:sz w:val="18"/>
                <w:szCs w:val="18"/>
              </w:rPr>
              <w:t>uben 2019</w:t>
            </w:r>
          </w:p>
        </w:tc>
      </w:tr>
      <w:tr w:rsidR="00432FC1" w:rsidRPr="00432FC1" w14:paraId="4F854ED1" w14:textId="77777777" w:rsidTr="00B0443E">
        <w:trPr>
          <w:trHeight w:val="552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DE8DFC" w14:textId="77777777" w:rsidR="00F23245" w:rsidRPr="00432FC1" w:rsidRDefault="00F23245" w:rsidP="00031EB3">
            <w:pPr>
              <w:pStyle w:val="Zkladntext2"/>
              <w:spacing w:before="60" w:after="6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F9E8BF" w14:textId="77777777" w:rsidR="00587DE5" w:rsidRPr="00432FC1" w:rsidRDefault="00F23245" w:rsidP="00031EB3">
            <w:pPr>
              <w:pStyle w:val="Zkladntext2"/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432FC1">
              <w:rPr>
                <w:rFonts w:ascii="Arial" w:hAnsi="Arial" w:cs="Arial"/>
                <w:sz w:val="18"/>
                <w:szCs w:val="18"/>
              </w:rPr>
              <w:t xml:space="preserve">podpořených žadatelů 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2A5F3" w14:textId="77777777" w:rsidR="00F23245" w:rsidRPr="00432FC1" w:rsidRDefault="00F23245" w:rsidP="00031EB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432FC1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432FC1" w:rsidRPr="00432FC1" w14:paraId="08B44DC2" w14:textId="77777777" w:rsidTr="004E530B">
        <w:trPr>
          <w:trHeight w:val="77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2D8536" w14:textId="77777777" w:rsidR="0003476D" w:rsidRPr="00432FC1" w:rsidRDefault="0003476D" w:rsidP="00031EB3">
            <w:pPr>
              <w:pStyle w:val="Zkladntext2"/>
              <w:spacing w:before="60" w:after="6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5C47EE" w14:textId="77777777" w:rsidR="0003476D" w:rsidRPr="00432FC1" w:rsidRDefault="0003476D" w:rsidP="00031EB3">
            <w:pPr>
              <w:pStyle w:val="Zkladntext2"/>
              <w:spacing w:before="60" w:after="6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402ABD" w14:textId="2FB9B432" w:rsidR="0003476D" w:rsidRPr="00432FC1" w:rsidRDefault="00180DCD" w:rsidP="00D55D0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FC1">
              <w:rPr>
                <w:rFonts w:ascii="Arial" w:hAnsi="Arial" w:cs="Arial"/>
                <w:sz w:val="18"/>
                <w:szCs w:val="18"/>
              </w:rPr>
              <w:t>31</w:t>
            </w:r>
            <w:r w:rsidR="00614E3D" w:rsidRPr="00432FC1">
              <w:rPr>
                <w:rFonts w:ascii="Arial" w:hAnsi="Arial" w:cs="Arial"/>
                <w:sz w:val="18"/>
                <w:szCs w:val="18"/>
              </w:rPr>
              <w:t>.</w:t>
            </w:r>
            <w:r w:rsidR="00CD25F2" w:rsidRPr="00432F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E3D" w:rsidRPr="00432FC1">
              <w:rPr>
                <w:rFonts w:ascii="Arial" w:hAnsi="Arial" w:cs="Arial"/>
                <w:sz w:val="18"/>
                <w:szCs w:val="18"/>
              </w:rPr>
              <w:t>1</w:t>
            </w:r>
            <w:r w:rsidRPr="00432FC1">
              <w:rPr>
                <w:rFonts w:ascii="Arial" w:hAnsi="Arial" w:cs="Arial"/>
                <w:sz w:val="18"/>
                <w:szCs w:val="18"/>
              </w:rPr>
              <w:t>0. / každý rok</w:t>
            </w:r>
          </w:p>
        </w:tc>
      </w:tr>
      <w:tr w:rsidR="0003476D" w:rsidRPr="00432FC1" w14:paraId="138860F3" w14:textId="77777777" w:rsidTr="00031EB3">
        <w:trPr>
          <w:trHeight w:val="476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17CEB1" w14:textId="77777777" w:rsidR="0003476D" w:rsidRPr="00432FC1" w:rsidRDefault="0003476D" w:rsidP="00031EB3">
            <w:pPr>
              <w:pStyle w:val="Zkladntext2"/>
              <w:spacing w:before="60" w:after="6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4610D28" w14:textId="287915C4" w:rsidR="0003476D" w:rsidRPr="00432FC1" w:rsidRDefault="00820CA7" w:rsidP="00180DCD">
            <w:pPr>
              <w:pStyle w:val="Zkladntext2"/>
              <w:spacing w:before="60" w:after="60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32FC1">
              <w:rPr>
                <w:rFonts w:ascii="Arial" w:eastAsiaTheme="minorHAnsi" w:hAnsi="Arial" w:cs="Arial"/>
                <w:sz w:val="18"/>
                <w:szCs w:val="18"/>
              </w:rPr>
              <w:t>Nejzazší datum pro</w:t>
            </w:r>
            <w:r w:rsidR="0003476D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předložení </w:t>
            </w:r>
            <w:r w:rsidR="00C31823" w:rsidRPr="00432FC1">
              <w:rPr>
                <w:rFonts w:ascii="Arial" w:eastAsiaTheme="minorHAnsi" w:hAnsi="Arial" w:cs="Arial"/>
                <w:sz w:val="18"/>
                <w:szCs w:val="18"/>
              </w:rPr>
              <w:t>Z</w:t>
            </w:r>
            <w:r w:rsidR="00CD25F2" w:rsidRPr="00432FC1">
              <w:rPr>
                <w:rFonts w:ascii="Arial" w:eastAsiaTheme="minorHAnsi" w:hAnsi="Arial" w:cs="Arial"/>
                <w:sz w:val="18"/>
                <w:szCs w:val="18"/>
              </w:rPr>
              <w:t>ávěrečné zprávy</w:t>
            </w:r>
            <w:r w:rsidR="00C31823" w:rsidRPr="00432FC1">
              <w:rPr>
                <w:rFonts w:ascii="Arial" w:eastAsiaTheme="minorHAnsi" w:hAnsi="Arial" w:cs="Arial"/>
                <w:sz w:val="18"/>
                <w:szCs w:val="18"/>
              </w:rPr>
              <w:t xml:space="preserve">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427B7D" w14:textId="07E25695" w:rsidR="0003476D" w:rsidRPr="00432FC1" w:rsidRDefault="004E530B" w:rsidP="00D55D04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pacing w:val="-6"/>
                <w:sz w:val="18"/>
                <w:szCs w:val="18"/>
              </w:rPr>
            </w:pPr>
            <w:r w:rsidRPr="00432FC1">
              <w:rPr>
                <w:rFonts w:ascii="Arial" w:hAnsi="Arial" w:cs="Arial"/>
                <w:spacing w:val="-6"/>
                <w:sz w:val="18"/>
                <w:szCs w:val="18"/>
              </w:rPr>
              <w:t xml:space="preserve">ročně </w:t>
            </w:r>
            <w:r w:rsidR="00CD25F2" w:rsidRPr="00432FC1">
              <w:rPr>
                <w:rFonts w:ascii="Arial" w:hAnsi="Arial" w:cs="Arial"/>
                <w:spacing w:val="-6"/>
                <w:sz w:val="18"/>
                <w:szCs w:val="18"/>
              </w:rPr>
              <w:t>vždy do 30</w:t>
            </w:r>
            <w:r w:rsidRPr="00432FC1">
              <w:rPr>
                <w:rFonts w:ascii="Arial" w:hAnsi="Arial" w:cs="Arial"/>
                <w:spacing w:val="-6"/>
                <w:sz w:val="18"/>
                <w:szCs w:val="18"/>
              </w:rPr>
              <w:t>.</w:t>
            </w:r>
            <w:r w:rsidR="00CD25F2" w:rsidRPr="00432FC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32FC1">
              <w:rPr>
                <w:rFonts w:ascii="Arial" w:hAnsi="Arial" w:cs="Arial"/>
                <w:spacing w:val="-6"/>
                <w:sz w:val="18"/>
                <w:szCs w:val="18"/>
              </w:rPr>
              <w:t>1</w:t>
            </w:r>
            <w:r w:rsidR="00AA40BD" w:rsidRPr="00432FC1">
              <w:rPr>
                <w:rFonts w:ascii="Arial" w:hAnsi="Arial" w:cs="Arial"/>
                <w:spacing w:val="-6"/>
                <w:sz w:val="18"/>
                <w:szCs w:val="18"/>
              </w:rPr>
              <w:t>1</w:t>
            </w:r>
            <w:r w:rsidRPr="00432FC1">
              <w:rPr>
                <w:rFonts w:ascii="Arial" w:hAnsi="Arial" w:cs="Arial"/>
                <w:spacing w:val="-6"/>
                <w:sz w:val="18"/>
                <w:szCs w:val="18"/>
              </w:rPr>
              <w:t>. daného roku</w:t>
            </w:r>
          </w:p>
        </w:tc>
      </w:tr>
    </w:tbl>
    <w:p w14:paraId="190FA971" w14:textId="2D053301" w:rsidR="001C10E1" w:rsidRPr="00432FC1" w:rsidRDefault="001C10E1" w:rsidP="00B711F8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5D148E82" w14:textId="77777777" w:rsidTr="00B711F8">
        <w:trPr>
          <w:cantSplit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4DCF3F" w14:textId="18B83340" w:rsidR="008E64E3" w:rsidRPr="00432FC1" w:rsidRDefault="008E64E3" w:rsidP="000417F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PODMÍNKY PRO POSKYTNUTÍ </w:t>
            </w:r>
            <w:r w:rsidR="00D95B58"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9231D4A" w14:textId="767603B4" w:rsidR="00B80732" w:rsidRPr="00432FC1" w:rsidRDefault="000901A5" w:rsidP="00802AEF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Po rozhodnutí o po</w:t>
      </w:r>
      <w:r w:rsidR="009C6E6F" w:rsidRPr="00432FC1">
        <w:rPr>
          <w:rFonts w:ascii="Arial" w:hAnsi="Arial" w:cs="Arial"/>
          <w:sz w:val="20"/>
        </w:rPr>
        <w:t xml:space="preserve">skytnutí </w:t>
      </w:r>
      <w:r w:rsidR="00D95B58" w:rsidRPr="00432FC1">
        <w:rPr>
          <w:rFonts w:ascii="Arial" w:hAnsi="Arial" w:cs="Arial"/>
          <w:sz w:val="20"/>
        </w:rPr>
        <w:t xml:space="preserve">dotace </w:t>
      </w:r>
      <w:r w:rsidR="009C6E6F" w:rsidRPr="00432FC1">
        <w:rPr>
          <w:rFonts w:ascii="Arial" w:hAnsi="Arial" w:cs="Arial"/>
          <w:sz w:val="20"/>
        </w:rPr>
        <w:t>bude uzavřena veřejnoprávní s</w:t>
      </w:r>
      <w:r w:rsidRPr="00432FC1">
        <w:rPr>
          <w:rFonts w:ascii="Arial" w:hAnsi="Arial" w:cs="Arial"/>
          <w:sz w:val="20"/>
        </w:rPr>
        <w:t xml:space="preserve">mlouva o poskytnutí </w:t>
      </w:r>
      <w:r w:rsidR="00D95B58" w:rsidRPr="00432FC1">
        <w:rPr>
          <w:rFonts w:ascii="Arial" w:hAnsi="Arial" w:cs="Arial"/>
          <w:sz w:val="20"/>
        </w:rPr>
        <w:t xml:space="preserve">dotace </w:t>
      </w:r>
      <w:r w:rsidRPr="00432FC1">
        <w:rPr>
          <w:rFonts w:ascii="Arial" w:hAnsi="Arial" w:cs="Arial"/>
          <w:sz w:val="20"/>
        </w:rPr>
        <w:t>(dále jen „Smlouva“)</w:t>
      </w:r>
      <w:r w:rsidR="00783FB9" w:rsidRPr="00432FC1">
        <w:rPr>
          <w:rFonts w:ascii="Arial" w:hAnsi="Arial" w:cs="Arial"/>
          <w:sz w:val="20"/>
        </w:rPr>
        <w:t>,</w:t>
      </w:r>
      <w:r w:rsidRPr="00432FC1">
        <w:rPr>
          <w:rFonts w:ascii="Arial" w:hAnsi="Arial" w:cs="Arial"/>
          <w:sz w:val="20"/>
        </w:rPr>
        <w:t xml:space="preserve"> která bude stanovovat </w:t>
      </w:r>
      <w:r w:rsidR="008C650E" w:rsidRPr="00432FC1">
        <w:rPr>
          <w:rFonts w:ascii="Arial" w:hAnsi="Arial" w:cs="Arial"/>
          <w:sz w:val="20"/>
        </w:rPr>
        <w:t xml:space="preserve">max. </w:t>
      </w:r>
      <w:r w:rsidRPr="00432FC1">
        <w:rPr>
          <w:rFonts w:ascii="Arial" w:hAnsi="Arial" w:cs="Arial"/>
          <w:sz w:val="20"/>
        </w:rPr>
        <w:t xml:space="preserve">výši </w:t>
      </w:r>
      <w:r w:rsidR="008C650E" w:rsidRPr="00432FC1">
        <w:rPr>
          <w:rFonts w:ascii="Arial" w:hAnsi="Arial" w:cs="Arial"/>
          <w:sz w:val="20"/>
        </w:rPr>
        <w:t xml:space="preserve">a míru </w:t>
      </w:r>
      <w:r w:rsidR="00D95B58" w:rsidRPr="00432FC1">
        <w:rPr>
          <w:rFonts w:ascii="Arial" w:hAnsi="Arial" w:cs="Arial"/>
          <w:sz w:val="20"/>
        </w:rPr>
        <w:t>dotace</w:t>
      </w:r>
      <w:r w:rsidR="008C650E" w:rsidRPr="00432FC1">
        <w:rPr>
          <w:rFonts w:ascii="Arial" w:hAnsi="Arial" w:cs="Arial"/>
          <w:sz w:val="20"/>
        </w:rPr>
        <w:t xml:space="preserve"> pro každé rozhodné období</w:t>
      </w:r>
      <w:r w:rsidR="00D95B58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>schválenou orgány kraje</w:t>
      </w:r>
      <w:r w:rsidR="000417F6" w:rsidRPr="00432FC1">
        <w:rPr>
          <w:rFonts w:ascii="Arial" w:hAnsi="Arial" w:cs="Arial"/>
          <w:sz w:val="20"/>
        </w:rPr>
        <w:t>,</w:t>
      </w:r>
      <w:r w:rsidRPr="00432FC1">
        <w:rPr>
          <w:rFonts w:ascii="Arial" w:hAnsi="Arial" w:cs="Arial"/>
          <w:sz w:val="20"/>
        </w:rPr>
        <w:t xml:space="preserve"> sankční opatření v případě nedodržení podmínek Smlouvy, změny podmínek poskytnuté </w:t>
      </w:r>
      <w:r w:rsidR="00D95B58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>, platby, kontrol</w:t>
      </w:r>
      <w:r w:rsidR="00B7548E" w:rsidRPr="00432FC1">
        <w:rPr>
          <w:rFonts w:ascii="Arial" w:hAnsi="Arial" w:cs="Arial"/>
          <w:sz w:val="20"/>
        </w:rPr>
        <w:t>u</w:t>
      </w:r>
      <w:r w:rsidRPr="00432FC1">
        <w:rPr>
          <w:rFonts w:ascii="Arial" w:hAnsi="Arial" w:cs="Arial"/>
          <w:sz w:val="20"/>
        </w:rPr>
        <w:t xml:space="preserve"> a archivac</w:t>
      </w:r>
      <w:r w:rsidR="00BE6195" w:rsidRPr="00432FC1">
        <w:rPr>
          <w:rFonts w:ascii="Arial" w:hAnsi="Arial" w:cs="Arial"/>
          <w:sz w:val="20"/>
        </w:rPr>
        <w:t>i</w:t>
      </w:r>
      <w:r w:rsidRPr="00432FC1">
        <w:rPr>
          <w:rFonts w:ascii="Arial" w:hAnsi="Arial" w:cs="Arial"/>
          <w:sz w:val="20"/>
        </w:rPr>
        <w:t>, publicit</w:t>
      </w:r>
      <w:r w:rsidR="00B7548E" w:rsidRPr="00432FC1">
        <w:rPr>
          <w:rFonts w:ascii="Arial" w:hAnsi="Arial" w:cs="Arial"/>
          <w:sz w:val="20"/>
        </w:rPr>
        <w:t>u</w:t>
      </w:r>
      <w:r w:rsidRPr="00432FC1">
        <w:rPr>
          <w:rFonts w:ascii="Arial" w:hAnsi="Arial" w:cs="Arial"/>
          <w:sz w:val="20"/>
        </w:rPr>
        <w:t>, příp. udržitelnost projektu</w:t>
      </w:r>
      <w:r w:rsidR="008C650E" w:rsidRPr="00432FC1">
        <w:rPr>
          <w:rFonts w:ascii="Arial" w:hAnsi="Arial" w:cs="Arial"/>
          <w:sz w:val="20"/>
        </w:rPr>
        <w:t xml:space="preserve">, důvody pro ukončení </w:t>
      </w:r>
      <w:r w:rsidR="00C31823" w:rsidRPr="00432FC1">
        <w:rPr>
          <w:rFonts w:ascii="Arial" w:hAnsi="Arial" w:cs="Arial"/>
          <w:sz w:val="20"/>
        </w:rPr>
        <w:t>Smlouvy</w:t>
      </w:r>
    </w:p>
    <w:p w14:paraId="532797B1" w14:textId="77777777" w:rsidR="000901A5" w:rsidRPr="00432FC1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Konečná výše </w:t>
      </w:r>
      <w:r w:rsidR="00965981" w:rsidRPr="00432FC1">
        <w:rPr>
          <w:rFonts w:ascii="Arial" w:hAnsi="Arial" w:cs="Arial"/>
          <w:b/>
          <w:smallCaps/>
        </w:rPr>
        <w:t>dotace</w:t>
      </w:r>
      <w:r w:rsidR="00ED069C" w:rsidRPr="00432FC1">
        <w:rPr>
          <w:rFonts w:ascii="Arial" w:hAnsi="Arial" w:cs="Arial"/>
          <w:b/>
          <w:smallCaps/>
        </w:rPr>
        <w:t>:</w:t>
      </w:r>
    </w:p>
    <w:p w14:paraId="30F34C3A" w14:textId="4948E234" w:rsidR="003C1068" w:rsidRPr="00432FC1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Poskyto</w:t>
      </w:r>
      <w:r w:rsidR="007F266C" w:rsidRPr="00432FC1">
        <w:rPr>
          <w:rFonts w:ascii="Arial" w:hAnsi="Arial" w:cs="Arial"/>
          <w:sz w:val="20"/>
        </w:rPr>
        <w:t xml:space="preserve">vatel financuje určité procento </w:t>
      </w:r>
      <w:r w:rsidR="006623DF" w:rsidRPr="00432FC1">
        <w:rPr>
          <w:rFonts w:ascii="Arial" w:hAnsi="Arial" w:cs="Arial"/>
          <w:sz w:val="20"/>
        </w:rPr>
        <w:t xml:space="preserve">skutečných </w:t>
      </w:r>
      <w:r w:rsidRPr="00432FC1">
        <w:rPr>
          <w:rFonts w:ascii="Arial" w:hAnsi="Arial" w:cs="Arial"/>
          <w:sz w:val="20"/>
        </w:rPr>
        <w:t xml:space="preserve">způsobilých výdajů projektu </w:t>
      </w:r>
      <w:r w:rsidR="008C650E" w:rsidRPr="00432FC1">
        <w:rPr>
          <w:rFonts w:ascii="Arial" w:hAnsi="Arial" w:cs="Arial"/>
          <w:sz w:val="20"/>
        </w:rPr>
        <w:t xml:space="preserve">vzniklých v rozhodném období </w:t>
      </w:r>
      <w:r w:rsidRPr="00432FC1">
        <w:rPr>
          <w:rFonts w:ascii="Arial" w:hAnsi="Arial" w:cs="Arial"/>
          <w:sz w:val="20"/>
        </w:rPr>
        <w:t xml:space="preserve">(tzv. míra </w:t>
      </w:r>
      <w:r w:rsidR="00965981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 xml:space="preserve">) a nikoliv určitou část činnosti. Pokud jsou na konci </w:t>
      </w:r>
      <w:r w:rsidR="00A60EC6" w:rsidRPr="00432FC1">
        <w:rPr>
          <w:rFonts w:ascii="Arial" w:hAnsi="Arial" w:cs="Arial"/>
          <w:sz w:val="20"/>
        </w:rPr>
        <w:t>každého jednotlivého období</w:t>
      </w:r>
      <w:r w:rsidRPr="00432FC1">
        <w:rPr>
          <w:rFonts w:ascii="Arial" w:hAnsi="Arial" w:cs="Arial"/>
          <w:sz w:val="20"/>
        </w:rPr>
        <w:t xml:space="preserve"> skutečné výdaje nižší než výdaje předpokládané, je </w:t>
      </w:r>
      <w:r w:rsidR="00965981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 xml:space="preserve"> </w:t>
      </w:r>
      <w:r w:rsidR="008C650E" w:rsidRPr="00432FC1">
        <w:rPr>
          <w:rFonts w:ascii="Arial" w:hAnsi="Arial" w:cs="Arial"/>
          <w:sz w:val="20"/>
        </w:rPr>
        <w:t xml:space="preserve">za toto rozhodné období snížena </w:t>
      </w:r>
      <w:r w:rsidRPr="00432FC1">
        <w:rPr>
          <w:rFonts w:ascii="Arial" w:hAnsi="Arial" w:cs="Arial"/>
          <w:sz w:val="20"/>
        </w:rPr>
        <w:t xml:space="preserve">v absolutním vyjádření na celé koruny dolů se zachováním procentuální míry </w:t>
      </w:r>
      <w:r w:rsidR="00965981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 xml:space="preserve">. </w:t>
      </w:r>
      <w:r w:rsidR="00C76DE2" w:rsidRPr="00432FC1">
        <w:rPr>
          <w:rFonts w:ascii="Arial" w:hAnsi="Arial" w:cs="Arial"/>
          <w:sz w:val="20"/>
        </w:rPr>
        <w:t xml:space="preserve">Příjemci vzniká nárok na dotaci </w:t>
      </w:r>
      <w:r w:rsidRPr="00432FC1">
        <w:rPr>
          <w:rFonts w:ascii="Arial" w:hAnsi="Arial" w:cs="Arial"/>
          <w:sz w:val="20"/>
        </w:rPr>
        <w:t>ve výši orgány Zlínské</w:t>
      </w:r>
      <w:r w:rsidR="00180DCD" w:rsidRPr="00432FC1">
        <w:rPr>
          <w:rFonts w:ascii="Arial" w:hAnsi="Arial" w:cs="Arial"/>
          <w:sz w:val="20"/>
        </w:rPr>
        <w:t xml:space="preserve">ho kraje schváleného procenta ze </w:t>
      </w:r>
      <w:r w:rsidRPr="00432FC1">
        <w:rPr>
          <w:rFonts w:ascii="Arial" w:hAnsi="Arial" w:cs="Arial"/>
          <w:sz w:val="20"/>
        </w:rPr>
        <w:t>skutečných způsobilých výdajů projektu</w:t>
      </w:r>
      <w:r w:rsidR="00A60EC6" w:rsidRPr="00432FC1">
        <w:rPr>
          <w:rFonts w:ascii="Arial" w:hAnsi="Arial" w:cs="Arial"/>
          <w:sz w:val="20"/>
        </w:rPr>
        <w:t xml:space="preserve"> za </w:t>
      </w:r>
      <w:r w:rsidR="008C650E" w:rsidRPr="00432FC1">
        <w:rPr>
          <w:rFonts w:ascii="Arial" w:hAnsi="Arial" w:cs="Arial"/>
          <w:sz w:val="20"/>
        </w:rPr>
        <w:t xml:space="preserve">rozhodné </w:t>
      </w:r>
      <w:r w:rsidR="00A60EC6" w:rsidRPr="00432FC1">
        <w:rPr>
          <w:rFonts w:ascii="Arial" w:hAnsi="Arial" w:cs="Arial"/>
          <w:sz w:val="20"/>
        </w:rPr>
        <w:t>období</w:t>
      </w:r>
      <w:r w:rsidR="00C76DE2" w:rsidRPr="00432FC1">
        <w:rPr>
          <w:rFonts w:ascii="Arial" w:hAnsi="Arial" w:cs="Arial"/>
          <w:sz w:val="20"/>
        </w:rPr>
        <w:t xml:space="preserve">, a to do výše maximální částky dotace uvedené ve </w:t>
      </w:r>
      <w:r w:rsidR="00C31823" w:rsidRPr="00432FC1">
        <w:rPr>
          <w:rFonts w:ascii="Arial" w:hAnsi="Arial" w:cs="Arial"/>
          <w:sz w:val="20"/>
        </w:rPr>
        <w:t>S</w:t>
      </w:r>
      <w:r w:rsidR="00C76DE2" w:rsidRPr="00432FC1">
        <w:rPr>
          <w:rFonts w:ascii="Arial" w:hAnsi="Arial" w:cs="Arial"/>
          <w:sz w:val="20"/>
        </w:rPr>
        <w:t xml:space="preserve">mlouvě. </w:t>
      </w:r>
      <w:r w:rsidR="00453C0A" w:rsidRPr="00432FC1">
        <w:rPr>
          <w:rFonts w:ascii="Arial" w:hAnsi="Arial" w:cs="Arial"/>
          <w:sz w:val="20"/>
        </w:rPr>
        <w:t xml:space="preserve"> Minimální limit výše </w:t>
      </w:r>
      <w:r w:rsidR="00965981" w:rsidRPr="00432FC1">
        <w:rPr>
          <w:rFonts w:ascii="Arial" w:hAnsi="Arial" w:cs="Arial"/>
          <w:sz w:val="20"/>
        </w:rPr>
        <w:t xml:space="preserve">dotace </w:t>
      </w:r>
      <w:r w:rsidR="00D42E1C" w:rsidRPr="00432FC1">
        <w:rPr>
          <w:rFonts w:ascii="Arial" w:hAnsi="Arial" w:cs="Arial"/>
          <w:sz w:val="20"/>
        </w:rPr>
        <w:t>dle odst. 4.4</w:t>
      </w:r>
      <w:r w:rsidR="00453C0A" w:rsidRPr="00432FC1">
        <w:rPr>
          <w:rFonts w:ascii="Arial" w:hAnsi="Arial" w:cs="Arial"/>
          <w:sz w:val="20"/>
        </w:rPr>
        <w:t xml:space="preserve"> se v tomto případě neuplatní za předpokladu, že příjemce naplní </w:t>
      </w:r>
      <w:r w:rsidR="009938A1" w:rsidRPr="00432FC1">
        <w:rPr>
          <w:rFonts w:ascii="Arial" w:hAnsi="Arial" w:cs="Arial"/>
          <w:sz w:val="20"/>
        </w:rPr>
        <w:t>smysl a účel projektu.</w:t>
      </w:r>
    </w:p>
    <w:p w14:paraId="6209DF35" w14:textId="77777777" w:rsidR="00563966" w:rsidRPr="00432FC1" w:rsidRDefault="0056396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FC4F189" w14:textId="77777777" w:rsidR="000901A5" w:rsidRPr="00432FC1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Sankční opatření</w:t>
      </w:r>
      <w:r w:rsidR="00ED069C" w:rsidRPr="00432FC1">
        <w:rPr>
          <w:rFonts w:ascii="Arial" w:hAnsi="Arial" w:cs="Arial"/>
          <w:b/>
          <w:smallCaps/>
        </w:rPr>
        <w:t>:</w:t>
      </w:r>
    </w:p>
    <w:p w14:paraId="3172EEAF" w14:textId="77777777" w:rsidR="000901A5" w:rsidRPr="00432FC1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v případě porušení rozpočtové kázně bude posk</w:t>
      </w:r>
      <w:r w:rsidR="008F3FF9" w:rsidRPr="00432FC1">
        <w:rPr>
          <w:rFonts w:ascii="Arial" w:hAnsi="Arial" w:cs="Arial"/>
          <w:sz w:val="20"/>
        </w:rPr>
        <w:t>ytovatel postupovat v souladu s </w:t>
      </w:r>
      <w:r w:rsidRPr="00432FC1">
        <w:rPr>
          <w:rFonts w:ascii="Arial" w:hAnsi="Arial" w:cs="Arial"/>
          <w:sz w:val="20"/>
        </w:rPr>
        <w:t>ustanovením § 22 zákona č. 250/2000 Sb., o rozpočtových pravidlech územních rozpočtů, ve znění pozdějších předpisů.</w:t>
      </w:r>
    </w:p>
    <w:p w14:paraId="213B8837" w14:textId="77777777" w:rsidR="000901A5" w:rsidRPr="00432FC1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03E57B41" w14:textId="77777777" w:rsidR="000901A5" w:rsidRPr="00432FC1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>svým jednáním poruší rozpočtovou káze</w:t>
      </w:r>
      <w:r w:rsidR="008F3FF9" w:rsidRPr="00432FC1">
        <w:rPr>
          <w:rFonts w:ascii="Arial" w:hAnsi="Arial" w:cs="Arial"/>
          <w:sz w:val="20"/>
        </w:rPr>
        <w:t>ň dle zákona č. 250/2000 Sb., o </w:t>
      </w:r>
      <w:r w:rsidRPr="00432FC1">
        <w:rPr>
          <w:rFonts w:ascii="Arial" w:hAnsi="Arial" w:cs="Arial"/>
          <w:sz w:val="20"/>
        </w:rPr>
        <w:t xml:space="preserve">rozpočtových pravidlech územních rozpočtů, ve znění pozdějších předpisů,  </w:t>
      </w:r>
    </w:p>
    <w:p w14:paraId="15B614DA" w14:textId="77777777" w:rsidR="000901A5" w:rsidRPr="00432FC1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>poruší pravidla veřejné podpory,</w:t>
      </w:r>
    </w:p>
    <w:p w14:paraId="054AB76E" w14:textId="77777777" w:rsidR="000901A5" w:rsidRPr="00432FC1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F75CFF" w:rsidRPr="00432FC1">
        <w:rPr>
          <w:rFonts w:ascii="Arial" w:hAnsi="Arial" w:cs="Arial"/>
          <w:sz w:val="20"/>
        </w:rPr>
        <w:t>a</w:t>
      </w:r>
      <w:r w:rsidRPr="00432FC1">
        <w:rPr>
          <w:rFonts w:ascii="Arial" w:hAnsi="Arial" w:cs="Arial"/>
          <w:sz w:val="20"/>
        </w:rPr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1E6BAE56" w14:textId="77777777" w:rsidR="000901A5" w:rsidRPr="00432FC1" w:rsidRDefault="000901A5" w:rsidP="008B21BB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</w:t>
      </w:r>
      <w:r w:rsidR="008B21BB" w:rsidRPr="00432FC1">
        <w:rPr>
          <w:rFonts w:ascii="Arial" w:hAnsi="Arial" w:cs="Arial"/>
          <w:sz w:val="20"/>
          <w:szCs w:val="20"/>
        </w:rPr>
        <w:t xml:space="preserve">exekuční řízení </w:t>
      </w:r>
      <w:r w:rsidR="008F3FF9" w:rsidRPr="00432FC1">
        <w:rPr>
          <w:rFonts w:ascii="Arial" w:hAnsi="Arial" w:cs="Arial"/>
          <w:sz w:val="20"/>
          <w:szCs w:val="20"/>
        </w:rPr>
        <w:t>či řízení o </w:t>
      </w:r>
      <w:r w:rsidR="008B21BB" w:rsidRPr="00432FC1">
        <w:rPr>
          <w:rFonts w:ascii="Arial" w:hAnsi="Arial" w:cs="Arial"/>
          <w:sz w:val="20"/>
          <w:szCs w:val="20"/>
        </w:rPr>
        <w:t xml:space="preserve">výkonu rozhodnutí,  </w:t>
      </w:r>
    </w:p>
    <w:p w14:paraId="240BD5A3" w14:textId="77777777" w:rsidR="000901A5" w:rsidRPr="00432FC1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50F911F" w14:textId="77777777" w:rsidR="000901A5" w:rsidRPr="00432FC1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 xml:space="preserve">je v likvidaci, </w:t>
      </w:r>
    </w:p>
    <w:p w14:paraId="713F5A54" w14:textId="77777777" w:rsidR="000901A5" w:rsidRPr="00432FC1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26794353" w14:textId="77777777" w:rsidR="00045D6F" w:rsidRPr="00432FC1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432FC1">
        <w:rPr>
          <w:rFonts w:ascii="Arial" w:hAnsi="Arial" w:cs="Arial"/>
          <w:sz w:val="20"/>
        </w:rPr>
        <w:t>,</w:t>
      </w:r>
    </w:p>
    <w:p w14:paraId="6B3B9515" w14:textId="77777777" w:rsidR="000901A5" w:rsidRPr="00432FC1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67D3427C" w14:textId="77777777" w:rsidR="00A06AC1" w:rsidRPr="00432FC1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změny podmínek poskytnuté </w:t>
      </w:r>
      <w:r w:rsidR="00965981" w:rsidRPr="00432FC1">
        <w:rPr>
          <w:rFonts w:ascii="Arial" w:hAnsi="Arial" w:cs="Arial"/>
          <w:b/>
          <w:smallCaps/>
        </w:rPr>
        <w:t>dotace</w:t>
      </w:r>
      <w:r w:rsidR="00ED069C" w:rsidRPr="00432FC1">
        <w:rPr>
          <w:rFonts w:ascii="Arial" w:hAnsi="Arial" w:cs="Arial"/>
          <w:b/>
          <w:smallCaps/>
        </w:rPr>
        <w:t>:</w:t>
      </w:r>
    </w:p>
    <w:p w14:paraId="2EAA72A1" w14:textId="77777777" w:rsidR="000901A5" w:rsidRPr="00432FC1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432FC1">
        <w:rPr>
          <w:rFonts w:ascii="Arial" w:hAnsi="Arial" w:cs="Arial"/>
          <w:sz w:val="20"/>
        </w:rPr>
        <w:t xml:space="preserve">dotace </w:t>
      </w:r>
      <w:r w:rsidRPr="00432FC1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5BFC4D53" w14:textId="77777777" w:rsidR="000901A5" w:rsidRPr="00432FC1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změna banky/bankovního účtu, </w:t>
      </w:r>
    </w:p>
    <w:p w14:paraId="792F43E3" w14:textId="77777777" w:rsidR="000901A5" w:rsidRPr="00432FC1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změna adresy sídla příjemce/zřizovatele,  </w:t>
      </w:r>
    </w:p>
    <w:p w14:paraId="254C5A65" w14:textId="77777777" w:rsidR="000901A5" w:rsidRPr="00432FC1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změna statutárního orgánu/kontaktní osoby, </w:t>
      </w:r>
    </w:p>
    <w:p w14:paraId="7D34A323" w14:textId="77777777" w:rsidR="000901A5" w:rsidRPr="00432FC1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změna názvu zřizovatele, </w:t>
      </w:r>
    </w:p>
    <w:p w14:paraId="6EB51E6C" w14:textId="4FAA49AC" w:rsidR="000901A5" w:rsidRPr="00432FC1" w:rsidRDefault="000901A5" w:rsidP="00B711F8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změna názvu příjemce</w:t>
      </w:r>
      <w:r w:rsidR="00B711F8" w:rsidRPr="00432FC1">
        <w:rPr>
          <w:rFonts w:ascii="Arial" w:hAnsi="Arial" w:cs="Arial"/>
          <w:sz w:val="20"/>
        </w:rPr>
        <w:t>.</w:t>
      </w:r>
      <w:r w:rsidRPr="00432FC1">
        <w:rPr>
          <w:rFonts w:ascii="Arial" w:hAnsi="Arial" w:cs="Arial"/>
          <w:sz w:val="20"/>
        </w:rPr>
        <w:t xml:space="preserve"> </w:t>
      </w:r>
    </w:p>
    <w:p w14:paraId="4C9C7793" w14:textId="76D933C0" w:rsidR="000901A5" w:rsidRPr="00432FC1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To vše za podmínky zachování smyslu a účelu projektu. Nepodstatnou změnu projektu </w:t>
      </w:r>
      <w:r w:rsidR="009938A1" w:rsidRPr="00432FC1">
        <w:rPr>
          <w:rFonts w:ascii="Arial" w:hAnsi="Arial" w:cs="Arial"/>
          <w:sz w:val="20"/>
        </w:rPr>
        <w:t xml:space="preserve">vzniklou v průběhu rozhodného období </w:t>
      </w:r>
      <w:r w:rsidRPr="00432FC1">
        <w:rPr>
          <w:rFonts w:ascii="Arial" w:hAnsi="Arial" w:cs="Arial"/>
          <w:sz w:val="20"/>
        </w:rPr>
        <w:t xml:space="preserve">musí příjemce písemně oznámit poskytovateli </w:t>
      </w:r>
      <w:r w:rsidR="009938A1" w:rsidRPr="00432FC1">
        <w:rPr>
          <w:rFonts w:ascii="Arial" w:hAnsi="Arial" w:cs="Arial"/>
          <w:sz w:val="20"/>
        </w:rPr>
        <w:t xml:space="preserve">vždy </w:t>
      </w:r>
      <w:r w:rsidRPr="00432FC1">
        <w:rPr>
          <w:rFonts w:ascii="Arial" w:hAnsi="Arial" w:cs="Arial"/>
          <w:sz w:val="20"/>
        </w:rPr>
        <w:t xml:space="preserve">nejpozději v Závěrečné zprávě s vyúčtováním </w:t>
      </w:r>
      <w:r w:rsidR="00965981" w:rsidRPr="00432FC1">
        <w:rPr>
          <w:rFonts w:ascii="Arial" w:hAnsi="Arial" w:cs="Arial"/>
          <w:sz w:val="20"/>
        </w:rPr>
        <w:t>dotace</w:t>
      </w:r>
      <w:r w:rsidR="009938A1" w:rsidRPr="00432FC1">
        <w:rPr>
          <w:rFonts w:ascii="Arial" w:hAnsi="Arial" w:cs="Arial"/>
          <w:sz w:val="20"/>
        </w:rPr>
        <w:t xml:space="preserve"> za</w:t>
      </w:r>
      <w:r w:rsidR="00F03950" w:rsidRPr="00432FC1">
        <w:rPr>
          <w:rFonts w:ascii="Arial" w:hAnsi="Arial" w:cs="Arial"/>
          <w:sz w:val="20"/>
        </w:rPr>
        <w:t xml:space="preserve"> </w:t>
      </w:r>
      <w:r w:rsidR="005F3E81" w:rsidRPr="00432FC1">
        <w:rPr>
          <w:rFonts w:ascii="Arial" w:hAnsi="Arial" w:cs="Arial"/>
          <w:sz w:val="20"/>
        </w:rPr>
        <w:t>rozhodné období, v němž nastala nepodstatná změna.</w:t>
      </w:r>
    </w:p>
    <w:p w14:paraId="29A40F48" w14:textId="72DD7F98" w:rsidR="000D3C66" w:rsidRPr="00432FC1" w:rsidRDefault="00B7548E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dojde-li k podstatné změně ovlivňující realizaci projektu (např. v důsledku vyšší moci)</w:t>
      </w:r>
      <w:r w:rsidR="004A025D" w:rsidRPr="00432FC1">
        <w:rPr>
          <w:rFonts w:ascii="Arial" w:hAnsi="Arial" w:cs="Arial"/>
          <w:sz w:val="20"/>
        </w:rPr>
        <w:t>,</w:t>
      </w:r>
      <w:r w:rsidRPr="00432FC1">
        <w:rPr>
          <w:rFonts w:ascii="Arial" w:hAnsi="Arial" w:cs="Arial"/>
          <w:sz w:val="20"/>
        </w:rPr>
        <w:t xml:space="preserve"> </w:t>
      </w:r>
      <w:r w:rsidR="000D3C66" w:rsidRPr="00432FC1">
        <w:rPr>
          <w:rFonts w:ascii="Arial" w:hAnsi="Arial" w:cs="Arial"/>
          <w:sz w:val="20"/>
        </w:rPr>
        <w:t xml:space="preserve">musí příjemce písemně požádat poskytovatele o změnu Smlouvy, přičemž musí být respektovány následující všeobecné principy: </w:t>
      </w:r>
    </w:p>
    <w:p w14:paraId="15EAFE92" w14:textId="63505A81" w:rsidR="000D3C66" w:rsidRPr="00432FC1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žádost o změnu Smlouvy</w:t>
      </w:r>
      <w:r w:rsidR="00D042C7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 xml:space="preserve">musí být příjemcem, jehož </w:t>
      </w:r>
      <w:r w:rsidR="00965981" w:rsidRPr="00432FC1">
        <w:rPr>
          <w:rFonts w:ascii="Arial" w:hAnsi="Arial" w:cs="Arial"/>
          <w:sz w:val="20"/>
        </w:rPr>
        <w:t xml:space="preserve">dotace </w:t>
      </w:r>
      <w:r w:rsidRPr="00432FC1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432FC1">
        <w:rPr>
          <w:rFonts w:ascii="Arial" w:hAnsi="Arial" w:cs="Arial"/>
          <w:sz w:val="20"/>
        </w:rPr>
        <w:t>30</w:t>
      </w:r>
      <w:r w:rsidRPr="00432FC1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7334F077" w14:textId="77777777" w:rsidR="000D3C66" w:rsidRPr="00432FC1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žádost o změnu podmínek Smlouvy</w:t>
      </w:r>
      <w:r w:rsidR="00D042C7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50FA05BB" w14:textId="77777777" w:rsidR="000D3C66" w:rsidRPr="00432FC1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změny Smlouvy</w:t>
      </w:r>
      <w:r w:rsidR="00D042C7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>je možné provádět pouze během plnění Smlouvy</w:t>
      </w:r>
      <w:r w:rsidR="00D042C7" w:rsidRPr="00432FC1">
        <w:rPr>
          <w:rFonts w:ascii="Arial" w:hAnsi="Arial" w:cs="Arial"/>
          <w:sz w:val="20"/>
        </w:rPr>
        <w:t xml:space="preserve"> </w:t>
      </w:r>
      <w:r w:rsidRPr="00432FC1">
        <w:rPr>
          <w:rFonts w:ascii="Arial" w:hAnsi="Arial" w:cs="Arial"/>
          <w:sz w:val="20"/>
        </w:rPr>
        <w:t>a nelze je aplikovat se zpětnou účinností,</w:t>
      </w:r>
    </w:p>
    <w:p w14:paraId="22BAC48E" w14:textId="52D93CA0" w:rsidR="000D3C66" w:rsidRPr="00432FC1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7FDB0470" w14:textId="77777777" w:rsidR="009938A1" w:rsidRPr="00432FC1" w:rsidRDefault="009938A1" w:rsidP="009938A1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173E5886" w14:textId="77777777" w:rsidR="009938A1" w:rsidRPr="00432FC1" w:rsidRDefault="009938A1" w:rsidP="000F78D6">
      <w:pPr>
        <w:pStyle w:val="Odstavecseseznamem"/>
        <w:spacing w:beforeLines="60" w:before="144" w:afterLines="60" w:after="144" w:line="240" w:lineRule="auto"/>
        <w:ind w:left="1134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Za podstatnou změnu se považuje zejména:</w:t>
      </w:r>
    </w:p>
    <w:p w14:paraId="4ED562C5" w14:textId="60CB0C02" w:rsidR="009938A1" w:rsidRPr="00432FC1" w:rsidRDefault="009938A1" w:rsidP="000F78D6">
      <w:pPr>
        <w:pStyle w:val="Odstavecseseznamem"/>
        <w:numPr>
          <w:ilvl w:val="0"/>
          <w:numId w:val="44"/>
        </w:numPr>
        <w:spacing w:beforeLines="60" w:before="144" w:afterLines="60" w:after="144" w:line="240" w:lineRule="auto"/>
        <w:ind w:left="1843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změna formy návštěvnického režimu</w:t>
      </w:r>
      <w:r w:rsidR="00277BA5" w:rsidRPr="00432FC1">
        <w:rPr>
          <w:rFonts w:ascii="Arial" w:hAnsi="Arial" w:cs="Arial"/>
          <w:sz w:val="20"/>
        </w:rPr>
        <w:t xml:space="preserve">, </w:t>
      </w:r>
    </w:p>
    <w:p w14:paraId="60983E39" w14:textId="674C25AF" w:rsidR="00277BA5" w:rsidRPr="00432FC1" w:rsidRDefault="00277BA5" w:rsidP="000F78D6">
      <w:pPr>
        <w:pStyle w:val="Odstavecseseznamem"/>
        <w:numPr>
          <w:ilvl w:val="0"/>
          <w:numId w:val="44"/>
        </w:numPr>
        <w:spacing w:beforeLines="60" w:before="144" w:afterLines="60" w:after="144" w:line="240" w:lineRule="auto"/>
        <w:ind w:left="1843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ukončení projektu před </w:t>
      </w:r>
      <w:r w:rsidR="00D360E1" w:rsidRPr="00432FC1">
        <w:rPr>
          <w:rFonts w:ascii="Arial" w:hAnsi="Arial" w:cs="Arial"/>
          <w:sz w:val="20"/>
        </w:rPr>
        <w:t>31. 10. 2021</w:t>
      </w:r>
      <w:r w:rsidRPr="00432FC1">
        <w:rPr>
          <w:rFonts w:ascii="Arial" w:hAnsi="Arial" w:cs="Arial"/>
          <w:sz w:val="20"/>
        </w:rPr>
        <w:t>.</w:t>
      </w:r>
    </w:p>
    <w:p w14:paraId="6F4E8D1A" w14:textId="77777777" w:rsidR="00D360E1" w:rsidRPr="00432FC1" w:rsidRDefault="00D360E1" w:rsidP="002E76AA">
      <w:pPr>
        <w:pStyle w:val="Odstavecseseznamem"/>
        <w:spacing w:beforeLines="60" w:before="144" w:afterLines="60" w:after="144" w:line="240" w:lineRule="auto"/>
        <w:ind w:left="2847"/>
        <w:jc w:val="both"/>
        <w:rPr>
          <w:rFonts w:ascii="Arial" w:hAnsi="Arial" w:cs="Arial"/>
          <w:sz w:val="20"/>
        </w:rPr>
      </w:pPr>
    </w:p>
    <w:p w14:paraId="349B8166" w14:textId="2E230E5D" w:rsidR="00D360E1" w:rsidRPr="00432FC1" w:rsidRDefault="00D360E1" w:rsidP="00B711F8">
      <w:pPr>
        <w:spacing w:beforeLines="60" w:before="144" w:after="0" w:line="240" w:lineRule="auto"/>
        <w:ind w:left="1701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ad a) O změnu formy návštěvnického režimu</w:t>
      </w:r>
      <w:r w:rsidR="00E641A8" w:rsidRPr="00432FC1">
        <w:rPr>
          <w:rFonts w:ascii="Arial" w:hAnsi="Arial" w:cs="Arial"/>
          <w:sz w:val="20"/>
        </w:rPr>
        <w:t xml:space="preserve"> (odst. </w:t>
      </w:r>
      <w:r w:rsidR="006E3B6A" w:rsidRPr="00432FC1">
        <w:rPr>
          <w:rFonts w:ascii="Arial" w:hAnsi="Arial" w:cs="Arial"/>
          <w:sz w:val="20"/>
        </w:rPr>
        <w:t>3. 1</w:t>
      </w:r>
      <w:r w:rsidR="00E641A8" w:rsidRPr="00432FC1">
        <w:rPr>
          <w:rFonts w:ascii="Arial" w:hAnsi="Arial" w:cs="Arial"/>
          <w:sz w:val="20"/>
        </w:rPr>
        <w:t xml:space="preserve">.) v průběhu 3 letého období </w:t>
      </w:r>
      <w:r w:rsidRPr="00432FC1">
        <w:rPr>
          <w:rFonts w:ascii="Arial" w:hAnsi="Arial" w:cs="Arial"/>
          <w:sz w:val="20"/>
        </w:rPr>
        <w:t xml:space="preserve"> lze žádat pouze za těchto podmínek:</w:t>
      </w:r>
    </w:p>
    <w:p w14:paraId="1575BCB7" w14:textId="2F46E668" w:rsidR="00D360E1" w:rsidRPr="00432FC1" w:rsidRDefault="00D360E1" w:rsidP="00B711F8">
      <w:pPr>
        <w:pStyle w:val="Odstavecseseznamem"/>
        <w:numPr>
          <w:ilvl w:val="0"/>
          <w:numId w:val="46"/>
        </w:numPr>
        <w:spacing w:afterLines="60" w:after="144" w:line="240" w:lineRule="auto"/>
        <w:ind w:left="2415" w:hanging="357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změna formy návštěvnického režimu je přípustná </w:t>
      </w:r>
      <w:r w:rsidR="00E641A8" w:rsidRPr="00432FC1">
        <w:rPr>
          <w:rFonts w:ascii="Arial" w:hAnsi="Arial" w:cs="Arial"/>
          <w:sz w:val="20"/>
        </w:rPr>
        <w:t xml:space="preserve">vždy </w:t>
      </w:r>
      <w:r w:rsidRPr="00432FC1">
        <w:rPr>
          <w:rFonts w:ascii="Arial" w:hAnsi="Arial" w:cs="Arial"/>
          <w:sz w:val="20"/>
        </w:rPr>
        <w:t>jen pro cel</w:t>
      </w:r>
      <w:r w:rsidR="00097384" w:rsidRPr="00432FC1">
        <w:rPr>
          <w:rFonts w:ascii="Arial" w:hAnsi="Arial" w:cs="Arial"/>
          <w:sz w:val="20"/>
        </w:rPr>
        <w:t>ý</w:t>
      </w:r>
      <w:r w:rsidRPr="00432FC1">
        <w:rPr>
          <w:rFonts w:ascii="Arial" w:hAnsi="Arial" w:cs="Arial"/>
          <w:sz w:val="20"/>
        </w:rPr>
        <w:t xml:space="preserve"> </w:t>
      </w:r>
      <w:r w:rsidR="00925831" w:rsidRPr="00432FC1">
        <w:rPr>
          <w:rFonts w:ascii="Arial" w:hAnsi="Arial" w:cs="Arial"/>
          <w:sz w:val="20"/>
        </w:rPr>
        <w:t xml:space="preserve">kalendářní měsíc </w:t>
      </w:r>
      <w:r w:rsidRPr="00432FC1">
        <w:rPr>
          <w:rFonts w:ascii="Arial" w:hAnsi="Arial" w:cs="Arial"/>
          <w:sz w:val="20"/>
        </w:rPr>
        <w:t>rozhodné</w:t>
      </w:r>
      <w:r w:rsidR="00925831" w:rsidRPr="00432FC1">
        <w:rPr>
          <w:rFonts w:ascii="Arial" w:hAnsi="Arial" w:cs="Arial"/>
          <w:sz w:val="20"/>
        </w:rPr>
        <w:t>ho</w:t>
      </w:r>
      <w:r w:rsidRPr="00432FC1">
        <w:rPr>
          <w:rFonts w:ascii="Arial" w:hAnsi="Arial" w:cs="Arial"/>
          <w:sz w:val="20"/>
        </w:rPr>
        <w:t xml:space="preserve"> období</w:t>
      </w:r>
      <w:r w:rsidR="006D24E4" w:rsidRPr="00432FC1">
        <w:rPr>
          <w:rFonts w:ascii="Arial" w:hAnsi="Arial" w:cs="Arial"/>
          <w:sz w:val="20"/>
        </w:rPr>
        <w:t>,</w:t>
      </w:r>
    </w:p>
    <w:p w14:paraId="5633660E" w14:textId="39ED09A7" w:rsidR="00773ECD" w:rsidRPr="00432FC1" w:rsidRDefault="00D360E1" w:rsidP="00C8244F">
      <w:pPr>
        <w:pStyle w:val="Odstavecseseznamem"/>
        <w:numPr>
          <w:ilvl w:val="0"/>
          <w:numId w:val="46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příjemce písemně požádá o změnu formy návštěvnického režimu nejpozději do </w:t>
      </w:r>
      <w:r w:rsidR="006E3B6A" w:rsidRPr="00432FC1">
        <w:rPr>
          <w:rFonts w:ascii="Arial" w:hAnsi="Arial" w:cs="Arial"/>
          <w:sz w:val="20"/>
        </w:rPr>
        <w:t>31. 10</w:t>
      </w:r>
      <w:r w:rsidRPr="00432FC1">
        <w:rPr>
          <w:rFonts w:ascii="Arial" w:hAnsi="Arial" w:cs="Arial"/>
          <w:sz w:val="20"/>
        </w:rPr>
        <w:t>. kalendářního roku předcházejícímu rozhodnému období, na něž je změna žádána</w:t>
      </w:r>
      <w:r w:rsidR="001C10E1" w:rsidRPr="00432FC1">
        <w:rPr>
          <w:rFonts w:ascii="Arial" w:hAnsi="Arial" w:cs="Arial"/>
          <w:sz w:val="20"/>
        </w:rPr>
        <w:t xml:space="preserve">. </w:t>
      </w:r>
      <w:r w:rsidR="005F3E81" w:rsidRPr="00432FC1">
        <w:rPr>
          <w:rFonts w:ascii="Arial" w:hAnsi="Arial" w:cs="Arial"/>
          <w:sz w:val="20"/>
        </w:rPr>
        <w:t>V žádosti p</w:t>
      </w:r>
      <w:r w:rsidR="001C10E1" w:rsidRPr="00432FC1">
        <w:rPr>
          <w:rFonts w:ascii="Arial" w:hAnsi="Arial" w:cs="Arial"/>
          <w:sz w:val="20"/>
        </w:rPr>
        <w:t xml:space="preserve">říjemce doloží přepočet způsobilých výdajů projektu na rozhodné období, </w:t>
      </w:r>
      <w:r w:rsidR="003F0D2F" w:rsidRPr="00432FC1">
        <w:rPr>
          <w:rFonts w:ascii="Arial" w:hAnsi="Arial" w:cs="Arial"/>
          <w:sz w:val="20"/>
        </w:rPr>
        <w:t xml:space="preserve">pro které je požadována změna </w:t>
      </w:r>
      <w:r w:rsidR="003B3D3B" w:rsidRPr="00432FC1">
        <w:rPr>
          <w:rFonts w:ascii="Arial" w:hAnsi="Arial" w:cs="Arial"/>
          <w:sz w:val="20"/>
        </w:rPr>
        <w:t>návštěvnického režim</w:t>
      </w:r>
      <w:r w:rsidR="00983D8C" w:rsidRPr="00432FC1">
        <w:rPr>
          <w:rFonts w:ascii="Arial" w:hAnsi="Arial" w:cs="Arial"/>
          <w:sz w:val="20"/>
        </w:rPr>
        <w:t>.</w:t>
      </w:r>
      <w:r w:rsidR="003F0D2F" w:rsidRPr="00432FC1">
        <w:rPr>
          <w:rFonts w:ascii="Arial" w:hAnsi="Arial" w:cs="Arial"/>
          <w:sz w:val="20"/>
        </w:rPr>
        <w:t xml:space="preserve"> </w:t>
      </w:r>
      <w:r w:rsidR="00C8244F" w:rsidRPr="00432FC1">
        <w:rPr>
          <w:rFonts w:ascii="Arial" w:hAnsi="Arial" w:cs="Arial"/>
          <w:sz w:val="20"/>
        </w:rPr>
        <w:t>Dojde-li ke změně návštěvnického režimu, a to ke změně víkendového návštěvnického režimu na plný návštěvnický režim, nedojde ke změně výše dotace ZK. Dojde-li ke změně návštěvnického režimu, a to ke změně plného návštěvnického režimu na víkendový návštěvnický režim, bude dotace ZK přiměřeně snížena.</w:t>
      </w:r>
    </w:p>
    <w:p w14:paraId="1F09C7A7" w14:textId="2971A14C" w:rsidR="002E76AA" w:rsidRPr="00432FC1" w:rsidRDefault="00354178" w:rsidP="00B711F8">
      <w:pPr>
        <w:spacing w:beforeLines="60" w:before="144" w:afterLines="60" w:after="144" w:line="240" w:lineRule="auto"/>
        <w:ind w:left="2061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Žádost </w:t>
      </w:r>
      <w:r w:rsidR="00983D8C" w:rsidRPr="00432FC1">
        <w:rPr>
          <w:rFonts w:ascii="Arial" w:hAnsi="Arial" w:cs="Arial"/>
          <w:sz w:val="20"/>
        </w:rPr>
        <w:t xml:space="preserve">musí být </w:t>
      </w:r>
      <w:r w:rsidRPr="00432FC1">
        <w:rPr>
          <w:rFonts w:ascii="Arial" w:hAnsi="Arial" w:cs="Arial"/>
          <w:sz w:val="20"/>
        </w:rPr>
        <w:t xml:space="preserve">předložena příslušnému orgánu Zlínského kraje </w:t>
      </w:r>
      <w:r w:rsidR="003B3D3B" w:rsidRPr="00432FC1">
        <w:rPr>
          <w:rFonts w:ascii="Arial" w:hAnsi="Arial" w:cs="Arial"/>
          <w:sz w:val="20"/>
        </w:rPr>
        <w:t xml:space="preserve">na formuláři zveřejněném </w:t>
      </w:r>
      <w:r w:rsidR="004E34AC" w:rsidRPr="00432FC1">
        <w:rPr>
          <w:rFonts w:ascii="Arial" w:hAnsi="Arial" w:cs="Arial"/>
          <w:sz w:val="20"/>
        </w:rPr>
        <w:t>společně s Programem na úřední desce způsobem umožňujícím dálkový přístup a na webových stránkách Zlínského kraje</w:t>
      </w:r>
      <w:r w:rsidR="003C7920">
        <w:rPr>
          <w:rFonts w:ascii="Arial" w:hAnsi="Arial" w:cs="Arial"/>
          <w:sz w:val="20"/>
        </w:rPr>
        <w:t xml:space="preserve">. </w:t>
      </w:r>
      <w:r w:rsidR="003B3D3B" w:rsidRPr="00432FC1">
        <w:rPr>
          <w:rFonts w:ascii="Arial" w:hAnsi="Arial" w:cs="Arial"/>
          <w:sz w:val="20"/>
        </w:rPr>
        <w:t>V</w:t>
      </w:r>
      <w:r w:rsidRPr="00432FC1">
        <w:rPr>
          <w:rFonts w:ascii="Arial" w:hAnsi="Arial" w:cs="Arial"/>
          <w:sz w:val="20"/>
        </w:rPr>
        <w:t xml:space="preserve"> případě jejího schválení </w:t>
      </w:r>
      <w:r w:rsidR="00773ECD" w:rsidRPr="00432FC1">
        <w:rPr>
          <w:rFonts w:ascii="Arial" w:hAnsi="Arial" w:cs="Arial"/>
          <w:sz w:val="20"/>
        </w:rPr>
        <w:t xml:space="preserve">bude uzavřen </w:t>
      </w:r>
      <w:r w:rsidR="007E5ECB" w:rsidRPr="00432FC1">
        <w:rPr>
          <w:rFonts w:ascii="Arial" w:hAnsi="Arial" w:cs="Arial"/>
          <w:sz w:val="20"/>
        </w:rPr>
        <w:t>D</w:t>
      </w:r>
      <w:r w:rsidR="00773ECD" w:rsidRPr="00432FC1">
        <w:rPr>
          <w:rFonts w:ascii="Arial" w:hAnsi="Arial" w:cs="Arial"/>
          <w:sz w:val="20"/>
        </w:rPr>
        <w:t xml:space="preserve">odatek ke </w:t>
      </w:r>
      <w:r w:rsidR="007E5ECB" w:rsidRPr="00432FC1">
        <w:rPr>
          <w:rFonts w:ascii="Arial" w:hAnsi="Arial" w:cs="Arial"/>
          <w:sz w:val="20"/>
        </w:rPr>
        <w:t>S</w:t>
      </w:r>
      <w:r w:rsidR="00773ECD" w:rsidRPr="00432FC1">
        <w:rPr>
          <w:rFonts w:ascii="Arial" w:hAnsi="Arial" w:cs="Arial"/>
          <w:sz w:val="20"/>
        </w:rPr>
        <w:t xml:space="preserve">mlouvě (samotné podání žádosti o změnu formy návštěvnického režimu nezakládá nárok příjemce na uzavření </w:t>
      </w:r>
      <w:r w:rsidR="007E5ECB" w:rsidRPr="00432FC1">
        <w:rPr>
          <w:rFonts w:ascii="Arial" w:hAnsi="Arial" w:cs="Arial"/>
          <w:sz w:val="20"/>
        </w:rPr>
        <w:t>D</w:t>
      </w:r>
      <w:r w:rsidRPr="00432FC1">
        <w:rPr>
          <w:rFonts w:ascii="Arial" w:hAnsi="Arial" w:cs="Arial"/>
          <w:sz w:val="20"/>
        </w:rPr>
        <w:t>odatku</w:t>
      </w:r>
      <w:r w:rsidR="00773ECD" w:rsidRPr="00432FC1">
        <w:rPr>
          <w:rFonts w:ascii="Arial" w:hAnsi="Arial" w:cs="Arial"/>
          <w:sz w:val="20"/>
        </w:rPr>
        <w:t xml:space="preserve"> ke smlouvě).</w:t>
      </w:r>
    </w:p>
    <w:p w14:paraId="79BB5500" w14:textId="77EA7CDC" w:rsidR="00D360E1" w:rsidRPr="00432FC1" w:rsidRDefault="00D360E1" w:rsidP="00B711F8">
      <w:pPr>
        <w:spacing w:beforeLines="60" w:before="144" w:after="0" w:line="240" w:lineRule="auto"/>
        <w:ind w:left="1701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ad b) Předčasné ukončení projektu je možné pouze za těchto podmínek:</w:t>
      </w:r>
    </w:p>
    <w:p w14:paraId="79C4FF67" w14:textId="7FF70525" w:rsidR="00D360E1" w:rsidRPr="00432FC1" w:rsidRDefault="00D360E1" w:rsidP="00B711F8">
      <w:pPr>
        <w:pStyle w:val="Odstavecseseznamem"/>
        <w:numPr>
          <w:ilvl w:val="0"/>
          <w:numId w:val="47"/>
        </w:numPr>
        <w:spacing w:afterLines="60" w:after="144" w:line="240" w:lineRule="auto"/>
        <w:ind w:left="2415" w:hanging="357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příjemce písemně požádá o </w:t>
      </w:r>
      <w:r w:rsidR="002E76AA" w:rsidRPr="00432FC1">
        <w:rPr>
          <w:rFonts w:ascii="Arial" w:hAnsi="Arial" w:cs="Arial"/>
          <w:sz w:val="20"/>
        </w:rPr>
        <w:t xml:space="preserve">uzavření </w:t>
      </w:r>
      <w:r w:rsidR="007E5ECB" w:rsidRPr="00432FC1">
        <w:rPr>
          <w:rFonts w:ascii="Arial" w:hAnsi="Arial" w:cs="Arial"/>
          <w:sz w:val="20"/>
        </w:rPr>
        <w:t>D</w:t>
      </w:r>
      <w:r w:rsidR="002E76AA" w:rsidRPr="00432FC1">
        <w:rPr>
          <w:rFonts w:ascii="Arial" w:hAnsi="Arial" w:cs="Arial"/>
          <w:sz w:val="20"/>
        </w:rPr>
        <w:t xml:space="preserve">odatku ke </w:t>
      </w:r>
      <w:r w:rsidR="007E5ECB" w:rsidRPr="00432FC1">
        <w:rPr>
          <w:rFonts w:ascii="Arial" w:hAnsi="Arial" w:cs="Arial"/>
          <w:sz w:val="20"/>
        </w:rPr>
        <w:t>S</w:t>
      </w:r>
      <w:r w:rsidR="002E76AA" w:rsidRPr="00432FC1">
        <w:rPr>
          <w:rFonts w:ascii="Arial" w:hAnsi="Arial" w:cs="Arial"/>
          <w:sz w:val="20"/>
        </w:rPr>
        <w:t xml:space="preserve">mlouvě, na jeho základě může dojít k předčasnému ukončení vždy </w:t>
      </w:r>
      <w:r w:rsidRPr="00432FC1">
        <w:rPr>
          <w:rFonts w:ascii="Arial" w:hAnsi="Arial" w:cs="Arial"/>
          <w:sz w:val="20"/>
        </w:rPr>
        <w:t xml:space="preserve">nejpozději do </w:t>
      </w:r>
      <w:r w:rsidR="002E76AA" w:rsidRPr="00432FC1">
        <w:rPr>
          <w:rFonts w:ascii="Arial" w:hAnsi="Arial" w:cs="Arial"/>
          <w:sz w:val="20"/>
        </w:rPr>
        <w:t xml:space="preserve">31.10 příslušného </w:t>
      </w:r>
      <w:r w:rsidRPr="00432FC1">
        <w:rPr>
          <w:rFonts w:ascii="Arial" w:hAnsi="Arial" w:cs="Arial"/>
          <w:sz w:val="20"/>
        </w:rPr>
        <w:t xml:space="preserve">kalendářního roku </w:t>
      </w:r>
    </w:p>
    <w:p w14:paraId="764A663A" w14:textId="20713848" w:rsidR="002E76AA" w:rsidRPr="00432FC1" w:rsidRDefault="002E76AA" w:rsidP="002E76AA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projekt musí být vždy realizován vždy </w:t>
      </w:r>
      <w:r w:rsidR="00E641A8" w:rsidRPr="00432FC1">
        <w:rPr>
          <w:rFonts w:ascii="Arial" w:hAnsi="Arial" w:cs="Arial"/>
          <w:sz w:val="20"/>
        </w:rPr>
        <w:t xml:space="preserve">po </w:t>
      </w:r>
      <w:r w:rsidRPr="00432FC1">
        <w:rPr>
          <w:rFonts w:ascii="Arial" w:hAnsi="Arial" w:cs="Arial"/>
          <w:sz w:val="20"/>
        </w:rPr>
        <w:t>celé rozhodné období, v průběhu rozhodného období je předčasné ukončení projektu nepřípustné.</w:t>
      </w:r>
    </w:p>
    <w:p w14:paraId="6942B978" w14:textId="77777777" w:rsidR="000901A5" w:rsidRPr="00432FC1" w:rsidRDefault="000901A5" w:rsidP="00116D16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3FD21513" w14:textId="77777777" w:rsidR="00A52725" w:rsidRPr="00432FC1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platby a kontrola:</w:t>
      </w:r>
    </w:p>
    <w:p w14:paraId="797F43A1" w14:textId="77777777" w:rsidR="000901A5" w:rsidRPr="00432FC1" w:rsidRDefault="000901A5" w:rsidP="00B711F8">
      <w:pPr>
        <w:pStyle w:val="Odstavecseseznamem"/>
        <w:numPr>
          <w:ilvl w:val="2"/>
          <w:numId w:val="8"/>
        </w:numPr>
        <w:tabs>
          <w:tab w:val="left" w:pos="851"/>
        </w:tabs>
        <w:spacing w:before="120" w:after="0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Platby:</w:t>
      </w:r>
    </w:p>
    <w:p w14:paraId="22526D81" w14:textId="77777777" w:rsidR="000901A5" w:rsidRPr="00432FC1" w:rsidRDefault="00965981" w:rsidP="00B711F8">
      <w:pPr>
        <w:pStyle w:val="Odstavecseseznamem"/>
        <w:tabs>
          <w:tab w:val="left" w:pos="851"/>
        </w:tabs>
        <w:spacing w:after="120" w:line="24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 xml:space="preserve">Dotace </w:t>
      </w:r>
      <w:r w:rsidR="000901A5" w:rsidRPr="00432FC1">
        <w:rPr>
          <w:rFonts w:ascii="Arial" w:hAnsi="Arial" w:cs="Arial"/>
          <w:sz w:val="20"/>
        </w:rPr>
        <w:t>uvedená ve Smlouvě</w:t>
      </w:r>
      <w:r w:rsidR="00D042C7" w:rsidRPr="00432FC1">
        <w:rPr>
          <w:rFonts w:ascii="Arial" w:hAnsi="Arial" w:cs="Arial"/>
          <w:sz w:val="20"/>
        </w:rPr>
        <w:t xml:space="preserve"> </w:t>
      </w:r>
      <w:r w:rsidR="000901A5" w:rsidRPr="00432FC1">
        <w:rPr>
          <w:rFonts w:ascii="Arial" w:hAnsi="Arial" w:cs="Arial"/>
          <w:sz w:val="20"/>
        </w:rPr>
        <w:t>ve finančním vyjádření bude zaokrouhlena na celé sto</w:t>
      </w:r>
      <w:r w:rsidR="00D042C7" w:rsidRPr="00432FC1">
        <w:rPr>
          <w:rFonts w:ascii="Arial" w:hAnsi="Arial" w:cs="Arial"/>
          <w:sz w:val="20"/>
        </w:rPr>
        <w:t>koruny dolů</w:t>
      </w:r>
      <w:r w:rsidR="00A333CF" w:rsidRPr="00432FC1">
        <w:rPr>
          <w:rFonts w:ascii="Arial" w:hAnsi="Arial" w:cs="Arial"/>
          <w:sz w:val="20"/>
        </w:rPr>
        <w:t>.</w:t>
      </w:r>
    </w:p>
    <w:p w14:paraId="4F3FA4A3" w14:textId="4FFC8ADB" w:rsidR="000901A5" w:rsidRPr="00432FC1" w:rsidRDefault="000901A5" w:rsidP="00A333CF">
      <w:pPr>
        <w:pStyle w:val="Odstavecseseznamem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sz w:val="20"/>
        </w:rPr>
        <w:t xml:space="preserve">Pokud jsou na konci </w:t>
      </w:r>
      <w:r w:rsidR="00E73A17" w:rsidRPr="00432FC1">
        <w:rPr>
          <w:rFonts w:ascii="Arial" w:hAnsi="Arial" w:cs="Arial"/>
          <w:sz w:val="20"/>
        </w:rPr>
        <w:t xml:space="preserve">rozhodného období skutečné </w:t>
      </w:r>
      <w:r w:rsidR="00B7548E" w:rsidRPr="00432FC1">
        <w:rPr>
          <w:rFonts w:ascii="Arial" w:hAnsi="Arial" w:cs="Arial"/>
          <w:sz w:val="20"/>
        </w:rPr>
        <w:t xml:space="preserve">způsobilé </w:t>
      </w:r>
      <w:r w:rsidRPr="00432FC1">
        <w:rPr>
          <w:rFonts w:ascii="Arial" w:hAnsi="Arial" w:cs="Arial"/>
          <w:sz w:val="20"/>
        </w:rPr>
        <w:t xml:space="preserve">výdaje </w:t>
      </w:r>
      <w:r w:rsidR="00E73A17" w:rsidRPr="00432FC1">
        <w:rPr>
          <w:rFonts w:ascii="Arial" w:hAnsi="Arial" w:cs="Arial"/>
          <w:sz w:val="20"/>
        </w:rPr>
        <w:t xml:space="preserve">tohoto období </w:t>
      </w:r>
      <w:r w:rsidRPr="00432FC1">
        <w:rPr>
          <w:rFonts w:ascii="Arial" w:hAnsi="Arial" w:cs="Arial"/>
          <w:sz w:val="20"/>
        </w:rPr>
        <w:t xml:space="preserve">nižší než výdaje předpokládané, je </w:t>
      </w:r>
      <w:r w:rsidR="00965981" w:rsidRPr="00432FC1">
        <w:rPr>
          <w:rFonts w:ascii="Arial" w:hAnsi="Arial" w:cs="Arial"/>
          <w:sz w:val="20"/>
        </w:rPr>
        <w:t xml:space="preserve">dotace </w:t>
      </w:r>
      <w:r w:rsidR="00E73A17" w:rsidRPr="00432FC1">
        <w:rPr>
          <w:rFonts w:ascii="Arial" w:hAnsi="Arial" w:cs="Arial"/>
          <w:sz w:val="20"/>
        </w:rPr>
        <w:t xml:space="preserve">za toto období </w:t>
      </w:r>
      <w:r w:rsidRPr="00432FC1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432FC1">
        <w:rPr>
          <w:rFonts w:ascii="Arial" w:hAnsi="Arial" w:cs="Arial"/>
          <w:sz w:val="20"/>
        </w:rPr>
        <w:t>dotace</w:t>
      </w:r>
      <w:r w:rsidRPr="00432FC1">
        <w:rPr>
          <w:rFonts w:ascii="Arial" w:hAnsi="Arial" w:cs="Arial"/>
          <w:sz w:val="20"/>
        </w:rPr>
        <w:t xml:space="preserve">). </w:t>
      </w:r>
      <w:r w:rsidR="0066386C" w:rsidRPr="00432FC1">
        <w:rPr>
          <w:rFonts w:ascii="Arial" w:hAnsi="Arial" w:cs="Arial"/>
          <w:sz w:val="20"/>
        </w:rPr>
        <w:t xml:space="preserve">Příjemce je pro tento případ povinen vrátit část dotace, na které </w:t>
      </w:r>
      <w:r w:rsidR="00263A4A" w:rsidRPr="00432FC1">
        <w:rPr>
          <w:rFonts w:ascii="Arial" w:hAnsi="Arial" w:cs="Arial"/>
          <w:sz w:val="20"/>
        </w:rPr>
        <w:t xml:space="preserve">mu </w:t>
      </w:r>
      <w:r w:rsidR="0066386C" w:rsidRPr="00432FC1">
        <w:rPr>
          <w:rFonts w:ascii="Arial" w:hAnsi="Arial" w:cs="Arial"/>
          <w:sz w:val="20"/>
        </w:rPr>
        <w:t>v důsledku nižších skutečných způsobilých výdajů nevznikl nárok</w:t>
      </w:r>
      <w:r w:rsidR="005752B2" w:rsidRPr="00432FC1">
        <w:rPr>
          <w:rFonts w:ascii="Arial" w:hAnsi="Arial" w:cs="Arial"/>
          <w:sz w:val="20"/>
        </w:rPr>
        <w:t xml:space="preserve">, a to vždy do 30.11 příslušného </w:t>
      </w:r>
      <w:r w:rsidR="00F333D0" w:rsidRPr="00432FC1">
        <w:rPr>
          <w:rFonts w:ascii="Arial" w:hAnsi="Arial" w:cs="Arial"/>
          <w:sz w:val="20"/>
        </w:rPr>
        <w:t>kalendářního roku.</w:t>
      </w:r>
    </w:p>
    <w:p w14:paraId="579BD296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0FEAA860" w14:textId="77777777" w:rsidR="000901A5" w:rsidRPr="00432FC1" w:rsidRDefault="00965981" w:rsidP="00116D16">
      <w:pPr>
        <w:pStyle w:val="Odstavecseseznamem"/>
        <w:spacing w:before="120" w:after="120" w:line="240" w:lineRule="auto"/>
        <w:ind w:left="851"/>
        <w:contextualSpacing w:val="0"/>
        <w:jc w:val="both"/>
        <w:rPr>
          <w:rFonts w:ascii="Arial" w:hAnsi="Arial" w:cs="Arial"/>
          <w:b/>
          <w:sz w:val="20"/>
        </w:rPr>
      </w:pPr>
      <w:r w:rsidRPr="00432FC1">
        <w:rPr>
          <w:rFonts w:ascii="Arial" w:hAnsi="Arial" w:cs="Arial"/>
          <w:b/>
          <w:sz w:val="20"/>
        </w:rPr>
        <w:t xml:space="preserve">Dotace </w:t>
      </w:r>
      <w:r w:rsidR="000901A5" w:rsidRPr="00432FC1">
        <w:rPr>
          <w:rFonts w:ascii="Arial" w:hAnsi="Arial" w:cs="Arial"/>
          <w:b/>
          <w:sz w:val="20"/>
        </w:rPr>
        <w:t xml:space="preserve">bude příjemci poskytnuta následujícím způsobem: </w:t>
      </w:r>
    </w:p>
    <w:p w14:paraId="19DBFA67" w14:textId="271F9A0A" w:rsidR="00AA40BD" w:rsidRPr="00432FC1" w:rsidRDefault="00AF79F2" w:rsidP="00AA40BD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Jedná se o víceletý projekt, kdy za každý ukončený rok bude předložena</w:t>
      </w:r>
      <w:r w:rsidR="00AA40BD" w:rsidRPr="00432FC1">
        <w:rPr>
          <w:rFonts w:ascii="Arial" w:hAnsi="Arial" w:cs="Arial"/>
          <w:sz w:val="20"/>
          <w:szCs w:val="20"/>
        </w:rPr>
        <w:t xml:space="preserve"> </w:t>
      </w:r>
      <w:r w:rsidR="00263A4A" w:rsidRPr="00432FC1">
        <w:rPr>
          <w:rFonts w:ascii="Arial" w:hAnsi="Arial" w:cs="Arial"/>
          <w:sz w:val="20"/>
          <w:szCs w:val="20"/>
        </w:rPr>
        <w:t>Z</w:t>
      </w:r>
      <w:r w:rsidR="00AA40BD" w:rsidRPr="00432FC1">
        <w:rPr>
          <w:rFonts w:ascii="Arial" w:hAnsi="Arial" w:cs="Arial"/>
          <w:sz w:val="20"/>
          <w:szCs w:val="20"/>
        </w:rPr>
        <w:t>ávěrečná zpráva</w:t>
      </w:r>
      <w:r w:rsidR="00263A4A" w:rsidRPr="00432FC1">
        <w:rPr>
          <w:rFonts w:ascii="Arial" w:hAnsi="Arial" w:cs="Arial"/>
          <w:sz w:val="20"/>
          <w:szCs w:val="20"/>
        </w:rPr>
        <w:t xml:space="preserve"> s vyúčtováním dotace</w:t>
      </w:r>
      <w:r w:rsidR="00AA40BD" w:rsidRPr="00432FC1">
        <w:rPr>
          <w:rFonts w:ascii="Arial" w:hAnsi="Arial" w:cs="Arial"/>
          <w:sz w:val="20"/>
          <w:szCs w:val="20"/>
        </w:rPr>
        <w:t>.</w:t>
      </w:r>
    </w:p>
    <w:p w14:paraId="1012E541" w14:textId="61C305C4" w:rsidR="00AA40BD" w:rsidRPr="00432FC1" w:rsidRDefault="00AA40BD" w:rsidP="00AA40BD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</w:p>
    <w:p w14:paraId="6E33E1C8" w14:textId="3A2C0709" w:rsidR="00AA40BD" w:rsidRPr="00432FC1" w:rsidRDefault="002747AB" w:rsidP="00AA40BD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Z</w:t>
      </w:r>
      <w:r w:rsidR="00AA40BD" w:rsidRPr="00432FC1">
        <w:rPr>
          <w:rFonts w:ascii="Arial" w:hAnsi="Arial" w:cs="Arial"/>
          <w:sz w:val="20"/>
          <w:szCs w:val="20"/>
        </w:rPr>
        <w:t xml:space="preserve">ávěrečná zpráva </w:t>
      </w:r>
      <w:r w:rsidR="00666B39" w:rsidRPr="00432FC1">
        <w:rPr>
          <w:rFonts w:ascii="Arial" w:hAnsi="Arial" w:cs="Arial"/>
          <w:sz w:val="20"/>
          <w:szCs w:val="20"/>
        </w:rPr>
        <w:t xml:space="preserve">s vyúčtováním </w:t>
      </w:r>
      <w:r w:rsidR="00AA40BD" w:rsidRPr="00432FC1">
        <w:rPr>
          <w:rFonts w:ascii="Arial" w:hAnsi="Arial" w:cs="Arial"/>
          <w:sz w:val="20"/>
          <w:szCs w:val="20"/>
        </w:rPr>
        <w:t xml:space="preserve">musí být předložena </w:t>
      </w:r>
      <w:r w:rsidR="00666B39" w:rsidRPr="00432FC1">
        <w:rPr>
          <w:rFonts w:ascii="Arial" w:hAnsi="Arial" w:cs="Arial"/>
          <w:sz w:val="20"/>
          <w:szCs w:val="20"/>
        </w:rPr>
        <w:t>za každé rozhodné období samostatně, a to</w:t>
      </w:r>
      <w:r w:rsidR="007F266C" w:rsidRPr="00432FC1">
        <w:rPr>
          <w:rFonts w:ascii="Arial" w:hAnsi="Arial" w:cs="Arial"/>
          <w:sz w:val="20"/>
          <w:szCs w:val="20"/>
        </w:rPr>
        <w:t xml:space="preserve"> </w:t>
      </w:r>
      <w:r w:rsidR="00AA40BD" w:rsidRPr="00432FC1">
        <w:rPr>
          <w:rFonts w:ascii="Arial" w:hAnsi="Arial" w:cs="Arial"/>
          <w:sz w:val="20"/>
          <w:szCs w:val="20"/>
        </w:rPr>
        <w:t xml:space="preserve">nejpozději </w:t>
      </w:r>
      <w:r w:rsidR="00666B39" w:rsidRPr="00432FC1">
        <w:rPr>
          <w:rFonts w:ascii="Arial" w:hAnsi="Arial" w:cs="Arial"/>
          <w:sz w:val="20"/>
          <w:szCs w:val="20"/>
        </w:rPr>
        <w:t xml:space="preserve">vždy </w:t>
      </w:r>
      <w:r w:rsidR="00AA40BD" w:rsidRPr="00432FC1">
        <w:rPr>
          <w:rFonts w:ascii="Arial" w:hAnsi="Arial" w:cs="Arial"/>
          <w:sz w:val="20"/>
          <w:szCs w:val="20"/>
        </w:rPr>
        <w:t>do 30. 11.</w:t>
      </w:r>
      <w:r w:rsidR="00666B39" w:rsidRPr="00432FC1">
        <w:rPr>
          <w:rFonts w:ascii="Arial" w:hAnsi="Arial" w:cs="Arial"/>
          <w:sz w:val="20"/>
          <w:szCs w:val="20"/>
        </w:rPr>
        <w:t xml:space="preserve"> příslušného </w:t>
      </w:r>
      <w:r w:rsidR="007F266C" w:rsidRPr="00432FC1">
        <w:rPr>
          <w:rFonts w:ascii="Arial" w:hAnsi="Arial" w:cs="Arial"/>
          <w:sz w:val="20"/>
          <w:szCs w:val="20"/>
        </w:rPr>
        <w:t>kalendářního roku</w:t>
      </w:r>
      <w:r w:rsidR="00AA40BD" w:rsidRPr="00432FC1">
        <w:rPr>
          <w:rFonts w:ascii="Arial" w:hAnsi="Arial" w:cs="Arial"/>
          <w:sz w:val="20"/>
          <w:szCs w:val="20"/>
        </w:rPr>
        <w:t xml:space="preserve">. Předložení </w:t>
      </w:r>
      <w:r w:rsidRPr="00432FC1">
        <w:rPr>
          <w:rFonts w:ascii="Arial" w:hAnsi="Arial" w:cs="Arial"/>
          <w:sz w:val="20"/>
          <w:szCs w:val="20"/>
        </w:rPr>
        <w:t>Z</w:t>
      </w:r>
      <w:r w:rsidR="00AA40BD" w:rsidRPr="00432FC1">
        <w:rPr>
          <w:rFonts w:ascii="Arial" w:hAnsi="Arial" w:cs="Arial"/>
          <w:sz w:val="20"/>
          <w:szCs w:val="20"/>
        </w:rPr>
        <w:t>ávěrečné zprávy s vyúčtováním dotace je podmíněno doložením vzniku a úhradou skutečných způsobilých výdajů projektu</w:t>
      </w:r>
      <w:r w:rsidR="00DD5265" w:rsidRPr="00432FC1">
        <w:rPr>
          <w:rFonts w:ascii="Arial" w:hAnsi="Arial" w:cs="Arial"/>
          <w:sz w:val="20"/>
          <w:szCs w:val="20"/>
        </w:rPr>
        <w:t xml:space="preserve"> za </w:t>
      </w:r>
      <w:r w:rsidR="005752B2" w:rsidRPr="00432FC1">
        <w:rPr>
          <w:rFonts w:ascii="Arial" w:hAnsi="Arial" w:cs="Arial"/>
          <w:sz w:val="20"/>
          <w:szCs w:val="20"/>
        </w:rPr>
        <w:t xml:space="preserve">rozhodné </w:t>
      </w:r>
      <w:r w:rsidR="00DD5265" w:rsidRPr="00432FC1">
        <w:rPr>
          <w:rFonts w:ascii="Arial" w:hAnsi="Arial" w:cs="Arial"/>
          <w:sz w:val="20"/>
          <w:szCs w:val="20"/>
        </w:rPr>
        <w:t>období</w:t>
      </w:r>
      <w:r w:rsidR="00AA40BD" w:rsidRPr="00432FC1">
        <w:rPr>
          <w:rFonts w:ascii="Arial" w:hAnsi="Arial" w:cs="Arial"/>
          <w:sz w:val="20"/>
          <w:szCs w:val="20"/>
        </w:rPr>
        <w:t>.</w:t>
      </w:r>
    </w:p>
    <w:p w14:paraId="54DC3906" w14:textId="77777777" w:rsidR="005752B2" w:rsidRPr="00432FC1" w:rsidRDefault="005752B2" w:rsidP="005752B2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</w:p>
    <w:p w14:paraId="4002731A" w14:textId="36B4E5AF" w:rsidR="005752B2" w:rsidRPr="00432FC1" w:rsidRDefault="005752B2" w:rsidP="005752B2">
      <w:pPr>
        <w:pStyle w:val="Normlnweb"/>
        <w:ind w:left="851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Finanční prostředky budou poskytnuty příjemci dle podmínek a v termínech uvedených ve Smlouvě.</w:t>
      </w:r>
    </w:p>
    <w:p w14:paraId="2775B66F" w14:textId="02654089" w:rsidR="000901A5" w:rsidRPr="00432FC1" w:rsidRDefault="00AA40BD" w:rsidP="00B711F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trike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Po podpisu Smlouvy bude vyplacena dotace pro </w:t>
      </w:r>
      <w:r w:rsidR="00E73A17" w:rsidRPr="00432FC1">
        <w:rPr>
          <w:rFonts w:ascii="Arial" w:hAnsi="Arial" w:cs="Arial"/>
          <w:sz w:val="20"/>
          <w:szCs w:val="20"/>
        </w:rPr>
        <w:t xml:space="preserve">první rozhodné období </w:t>
      </w:r>
      <w:r w:rsidRPr="00432FC1">
        <w:rPr>
          <w:rFonts w:ascii="Arial" w:hAnsi="Arial" w:cs="Arial"/>
          <w:sz w:val="20"/>
          <w:szCs w:val="20"/>
        </w:rPr>
        <w:t xml:space="preserve">daný rok (ex-ante) v termínu uvedeném ve smlouvě, v dalších letech </w:t>
      </w:r>
      <w:r w:rsidR="00DD5265" w:rsidRPr="00432FC1">
        <w:rPr>
          <w:rFonts w:ascii="Arial" w:hAnsi="Arial" w:cs="Arial"/>
          <w:sz w:val="20"/>
          <w:szCs w:val="20"/>
        </w:rPr>
        <w:t>dílčího</w:t>
      </w:r>
      <w:r w:rsidRPr="00432FC1">
        <w:rPr>
          <w:rFonts w:ascii="Arial" w:hAnsi="Arial" w:cs="Arial"/>
          <w:sz w:val="20"/>
          <w:szCs w:val="20"/>
        </w:rPr>
        <w:t xml:space="preserve"> období bude dotace na daný rok vyplacena (ex-ante) v</w:t>
      </w:r>
      <w:r w:rsidR="007F266C" w:rsidRPr="00432FC1">
        <w:rPr>
          <w:rFonts w:ascii="Arial" w:hAnsi="Arial" w:cs="Arial"/>
          <w:sz w:val="20"/>
          <w:szCs w:val="20"/>
        </w:rPr>
        <w:t> </w:t>
      </w:r>
      <w:r w:rsidRPr="00432FC1">
        <w:rPr>
          <w:rFonts w:ascii="Arial" w:hAnsi="Arial" w:cs="Arial"/>
          <w:sz w:val="20"/>
          <w:szCs w:val="20"/>
        </w:rPr>
        <w:t>termín</w:t>
      </w:r>
      <w:r w:rsidR="007F266C" w:rsidRPr="00432FC1">
        <w:rPr>
          <w:rFonts w:ascii="Arial" w:hAnsi="Arial" w:cs="Arial"/>
          <w:sz w:val="20"/>
          <w:szCs w:val="20"/>
        </w:rPr>
        <w:t xml:space="preserve">ech </w:t>
      </w:r>
      <w:r w:rsidRPr="00432FC1">
        <w:rPr>
          <w:rFonts w:ascii="Arial" w:hAnsi="Arial" w:cs="Arial"/>
          <w:sz w:val="20"/>
          <w:szCs w:val="20"/>
        </w:rPr>
        <w:t>uveden</w:t>
      </w:r>
      <w:r w:rsidR="005752B2" w:rsidRPr="00432FC1">
        <w:rPr>
          <w:rFonts w:ascii="Arial" w:hAnsi="Arial" w:cs="Arial"/>
          <w:sz w:val="20"/>
          <w:szCs w:val="20"/>
        </w:rPr>
        <w:t>ých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666B39" w:rsidRPr="00432FC1">
        <w:rPr>
          <w:rFonts w:ascii="Arial" w:hAnsi="Arial" w:cs="Arial"/>
          <w:sz w:val="20"/>
          <w:szCs w:val="20"/>
        </w:rPr>
        <w:t>ve smlouvě.</w:t>
      </w:r>
      <w:r w:rsidRPr="00432FC1">
        <w:rPr>
          <w:rFonts w:ascii="Arial" w:hAnsi="Arial" w:cs="Arial"/>
          <w:sz w:val="20"/>
          <w:szCs w:val="20"/>
        </w:rPr>
        <w:t xml:space="preserve"> </w:t>
      </w:r>
    </w:p>
    <w:p w14:paraId="69E48089" w14:textId="77777777" w:rsidR="00012F29" w:rsidRPr="00432FC1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7E23FB28" w14:textId="77777777" w:rsidR="000901A5" w:rsidRPr="00432FC1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4567233E" w14:textId="145B6E1D" w:rsidR="000901A5" w:rsidRPr="00432FC1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</w:t>
      </w:r>
      <w:r w:rsidR="0069251A" w:rsidRPr="00432FC1">
        <w:rPr>
          <w:rFonts w:ascii="Arial" w:hAnsi="Arial" w:cs="Arial"/>
          <w:sz w:val="20"/>
          <w:szCs w:val="20"/>
        </w:rPr>
        <w:t>,</w:t>
      </w:r>
      <w:r w:rsidRPr="00432FC1">
        <w:rPr>
          <w:rFonts w:ascii="Arial" w:hAnsi="Arial" w:cs="Arial"/>
          <w:sz w:val="20"/>
          <w:szCs w:val="20"/>
        </w:rPr>
        <w:t xml:space="preserve"> </w:t>
      </w:r>
    </w:p>
    <w:p w14:paraId="20BFE927" w14:textId="129BF7E6" w:rsidR="000901A5" w:rsidRPr="00432FC1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</w:t>
      </w:r>
      <w:r w:rsidR="0069251A" w:rsidRPr="00432FC1">
        <w:rPr>
          <w:rFonts w:ascii="Arial" w:hAnsi="Arial" w:cs="Arial"/>
          <w:sz w:val="20"/>
        </w:rPr>
        <w:t>,</w:t>
      </w:r>
    </w:p>
    <w:p w14:paraId="7D6038A8" w14:textId="77777777" w:rsidR="000901A5" w:rsidRPr="00432FC1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</w:t>
      </w:r>
      <w:r w:rsidR="005F66ED" w:rsidRPr="00432FC1">
        <w:rPr>
          <w:rFonts w:ascii="Arial" w:hAnsi="Arial" w:cs="Arial"/>
          <w:sz w:val="20"/>
        </w:rPr>
        <w:t>tě, a v souladu s §18 zákona č. </w:t>
      </w:r>
      <w:r w:rsidRPr="00432FC1">
        <w:rPr>
          <w:rFonts w:ascii="Arial" w:hAnsi="Arial" w:cs="Arial"/>
          <w:sz w:val="20"/>
        </w:rPr>
        <w:t>320/2001 Sb., o finanční kontrole, ve znění pozdějších předpisů, informovat o splnění nápravného opatření toho, kdo tato nápravná opatření uložil.</w:t>
      </w:r>
    </w:p>
    <w:p w14:paraId="6F6A8DC6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65CDD1CC" w14:textId="77777777" w:rsidR="000901A5" w:rsidRPr="00432FC1" w:rsidRDefault="000901A5" w:rsidP="00F03950">
      <w:pPr>
        <w:pStyle w:val="Odstavecseseznamem"/>
        <w:keepNext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432FC1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23F67C77" w14:textId="77777777" w:rsidR="000901A5" w:rsidRPr="00432FC1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mallCaps/>
          <w:sz w:val="20"/>
          <w:szCs w:val="20"/>
        </w:rPr>
        <w:t>P</w:t>
      </w:r>
      <w:r w:rsidRPr="00432FC1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432FC1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432FC1">
        <w:rPr>
          <w:rFonts w:ascii="Arial" w:hAnsi="Arial" w:cs="Arial"/>
          <w:sz w:val="20"/>
          <w:szCs w:val="20"/>
        </w:rPr>
        <w:t>Programu</w:t>
      </w:r>
      <w:r w:rsidRPr="00432FC1">
        <w:rPr>
          <w:rFonts w:ascii="Arial" w:hAnsi="Arial" w:cs="Arial"/>
          <w:sz w:val="20"/>
          <w:szCs w:val="20"/>
        </w:rPr>
        <w:t>.</w:t>
      </w:r>
    </w:p>
    <w:p w14:paraId="4211B6A6" w14:textId="77777777" w:rsidR="002C5D99" w:rsidRPr="00432FC1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3C98DAD7" w14:textId="77777777" w:rsidR="00A06AC1" w:rsidRPr="00432FC1" w:rsidRDefault="000901A5" w:rsidP="00C8244F">
      <w:pPr>
        <w:pStyle w:val="Odstavecseseznamem"/>
        <w:keepNext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>publicita</w:t>
      </w:r>
      <w:r w:rsidR="00ED069C" w:rsidRPr="00432FC1">
        <w:rPr>
          <w:rFonts w:ascii="Arial" w:hAnsi="Arial" w:cs="Arial"/>
          <w:b/>
          <w:smallCaps/>
        </w:rPr>
        <w:t>:</w:t>
      </w:r>
    </w:p>
    <w:p w14:paraId="4F105075" w14:textId="77E7E31B" w:rsidR="008A5A80" w:rsidRPr="00432FC1" w:rsidRDefault="00DD5265" w:rsidP="008A5A80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Příjemce se zavazuje, že </w:t>
      </w:r>
      <w:r w:rsidR="000901A5" w:rsidRPr="00432FC1">
        <w:rPr>
          <w:rFonts w:ascii="Arial" w:hAnsi="Arial" w:cs="Arial"/>
          <w:sz w:val="20"/>
          <w:szCs w:val="20"/>
        </w:rPr>
        <w:t>v průběhu realizace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263A4A" w:rsidRPr="00432FC1">
        <w:rPr>
          <w:rFonts w:ascii="Arial" w:hAnsi="Arial" w:cs="Arial"/>
          <w:sz w:val="20"/>
          <w:szCs w:val="20"/>
        </w:rPr>
        <w:t>KUL05 Programu otevřené brány</w:t>
      </w:r>
      <w:r w:rsidRPr="00432FC1">
        <w:rPr>
          <w:rFonts w:ascii="Arial" w:hAnsi="Arial" w:cs="Arial"/>
          <w:sz w:val="20"/>
          <w:szCs w:val="20"/>
        </w:rPr>
        <w:t xml:space="preserve"> bude</w:t>
      </w:r>
      <w:r w:rsidR="000901A5" w:rsidRPr="00432FC1">
        <w:rPr>
          <w:rFonts w:ascii="Arial" w:hAnsi="Arial" w:cs="Arial"/>
          <w:sz w:val="20"/>
          <w:szCs w:val="20"/>
        </w:rPr>
        <w:t xml:space="preserve"> prezentovat Zlínský kraj (nikoliv Krajský úřad Zlínského kraje) jako poskytovatele</w:t>
      </w:r>
      <w:r w:rsidR="00BE3E7B" w:rsidRPr="00432FC1">
        <w:rPr>
          <w:rFonts w:ascii="Arial" w:hAnsi="Arial" w:cs="Arial"/>
          <w:sz w:val="20"/>
          <w:szCs w:val="20"/>
        </w:rPr>
        <w:t>, a to použitím loga Zlínského kraje</w:t>
      </w:r>
      <w:r w:rsidR="008A5A80" w:rsidRPr="00432FC1">
        <w:rPr>
          <w:rFonts w:ascii="Arial" w:hAnsi="Arial" w:cs="Arial"/>
          <w:sz w:val="20"/>
          <w:szCs w:val="20"/>
        </w:rPr>
        <w:t xml:space="preserve">, logem </w:t>
      </w:r>
      <w:r w:rsidRPr="00432FC1">
        <w:rPr>
          <w:rFonts w:ascii="Arial" w:hAnsi="Arial" w:cs="Arial"/>
          <w:sz w:val="20"/>
          <w:szCs w:val="20"/>
        </w:rPr>
        <w:t>Otevřen</w:t>
      </w:r>
      <w:r w:rsidR="00263A4A" w:rsidRPr="00432FC1">
        <w:rPr>
          <w:rFonts w:ascii="Arial" w:hAnsi="Arial" w:cs="Arial"/>
          <w:sz w:val="20"/>
          <w:szCs w:val="20"/>
        </w:rPr>
        <w:t>é</w:t>
      </w:r>
      <w:r w:rsidRPr="00432FC1">
        <w:rPr>
          <w:rFonts w:ascii="Arial" w:hAnsi="Arial" w:cs="Arial"/>
          <w:sz w:val="20"/>
          <w:szCs w:val="20"/>
        </w:rPr>
        <w:t xml:space="preserve"> br</w:t>
      </w:r>
      <w:r w:rsidR="00263A4A" w:rsidRPr="00432FC1">
        <w:rPr>
          <w:rFonts w:ascii="Arial" w:hAnsi="Arial" w:cs="Arial"/>
          <w:sz w:val="20"/>
          <w:szCs w:val="20"/>
        </w:rPr>
        <w:t>ány</w:t>
      </w:r>
      <w:r w:rsidR="008A5A80" w:rsidRPr="00432FC1">
        <w:rPr>
          <w:rFonts w:ascii="Arial" w:hAnsi="Arial" w:cs="Arial"/>
          <w:sz w:val="20"/>
          <w:szCs w:val="20"/>
        </w:rPr>
        <w:t>,</w:t>
      </w:r>
      <w:r w:rsidR="00BE3E7B" w:rsidRPr="00432FC1">
        <w:rPr>
          <w:rFonts w:ascii="Arial" w:hAnsi="Arial" w:cs="Arial"/>
          <w:sz w:val="20"/>
          <w:szCs w:val="20"/>
        </w:rPr>
        <w:t xml:space="preserve"> popř. uvedením informace</w:t>
      </w:r>
      <w:r w:rsidR="000901A5" w:rsidRPr="00432FC1">
        <w:rPr>
          <w:rFonts w:ascii="Arial" w:hAnsi="Arial" w:cs="Arial"/>
          <w:sz w:val="20"/>
          <w:szCs w:val="20"/>
        </w:rPr>
        <w:t xml:space="preserve">, že </w:t>
      </w:r>
      <w:r w:rsidR="00263A4A" w:rsidRPr="00432FC1">
        <w:rPr>
          <w:rFonts w:ascii="Arial" w:hAnsi="Arial" w:cs="Arial"/>
          <w:sz w:val="20"/>
          <w:szCs w:val="20"/>
        </w:rPr>
        <w:t>Program otevřené brány</w:t>
      </w:r>
      <w:r w:rsidRPr="00432FC1">
        <w:rPr>
          <w:rFonts w:ascii="Arial" w:hAnsi="Arial" w:cs="Arial"/>
          <w:sz w:val="20"/>
          <w:szCs w:val="20"/>
        </w:rPr>
        <w:t xml:space="preserve"> </w:t>
      </w:r>
      <w:r w:rsidR="00263A4A" w:rsidRPr="00432FC1">
        <w:rPr>
          <w:rFonts w:ascii="Arial" w:hAnsi="Arial" w:cs="Arial"/>
          <w:sz w:val="20"/>
          <w:szCs w:val="20"/>
        </w:rPr>
        <w:t>je f</w:t>
      </w:r>
      <w:r w:rsidR="00BE3E7B" w:rsidRPr="00432FC1">
        <w:rPr>
          <w:rFonts w:ascii="Arial" w:hAnsi="Arial" w:cs="Arial"/>
          <w:sz w:val="20"/>
          <w:szCs w:val="20"/>
        </w:rPr>
        <w:t>inancován/</w:t>
      </w:r>
      <w:r w:rsidR="000901A5" w:rsidRPr="00432FC1">
        <w:rPr>
          <w:rFonts w:ascii="Arial" w:hAnsi="Arial" w:cs="Arial"/>
          <w:sz w:val="20"/>
          <w:szCs w:val="20"/>
        </w:rPr>
        <w:t>spolufinancován Zlínsk</w:t>
      </w:r>
      <w:r w:rsidR="00BE3E7B" w:rsidRPr="00432FC1">
        <w:rPr>
          <w:rFonts w:ascii="Arial" w:hAnsi="Arial" w:cs="Arial"/>
          <w:sz w:val="20"/>
          <w:szCs w:val="20"/>
        </w:rPr>
        <w:t>ým</w:t>
      </w:r>
      <w:r w:rsidR="000901A5" w:rsidRPr="00432FC1">
        <w:rPr>
          <w:rFonts w:ascii="Arial" w:hAnsi="Arial" w:cs="Arial"/>
          <w:sz w:val="20"/>
          <w:szCs w:val="20"/>
        </w:rPr>
        <w:t xml:space="preserve"> kraje</w:t>
      </w:r>
      <w:r w:rsidR="00BE3E7B" w:rsidRPr="00432FC1">
        <w:rPr>
          <w:rFonts w:ascii="Arial" w:hAnsi="Arial" w:cs="Arial"/>
          <w:sz w:val="20"/>
          <w:szCs w:val="20"/>
        </w:rPr>
        <w:t>m</w:t>
      </w:r>
      <w:r w:rsidR="008A5A80" w:rsidRPr="00432FC1">
        <w:rPr>
          <w:rFonts w:ascii="Arial" w:hAnsi="Arial" w:cs="Arial"/>
          <w:sz w:val="20"/>
          <w:szCs w:val="20"/>
        </w:rPr>
        <w:t xml:space="preserve"> - na viditelném místě objektu uvede otevírací dobu odpovídající dohodnutému režimu a splňující podmínky uvedené ve Smlouvě </w:t>
      </w:r>
      <w:r w:rsidRPr="00432FC1">
        <w:rPr>
          <w:rFonts w:ascii="Arial" w:hAnsi="Arial" w:cs="Arial"/>
          <w:sz w:val="20"/>
          <w:szCs w:val="20"/>
        </w:rPr>
        <w:t>a plakát</w:t>
      </w:r>
      <w:r w:rsidR="008A5A80" w:rsidRPr="00432FC1">
        <w:rPr>
          <w:rFonts w:ascii="Arial" w:hAnsi="Arial" w:cs="Arial"/>
          <w:sz w:val="20"/>
          <w:szCs w:val="20"/>
        </w:rPr>
        <w:t xml:space="preserve"> s logem</w:t>
      </w:r>
      <w:r w:rsidR="00A70665" w:rsidRPr="00432FC1">
        <w:rPr>
          <w:rFonts w:ascii="Arial" w:hAnsi="Arial" w:cs="Arial"/>
          <w:sz w:val="20"/>
          <w:szCs w:val="20"/>
        </w:rPr>
        <w:t xml:space="preserve"> </w:t>
      </w:r>
      <w:r w:rsidRPr="00432FC1">
        <w:rPr>
          <w:rFonts w:ascii="Arial" w:hAnsi="Arial" w:cs="Arial"/>
          <w:sz w:val="20"/>
          <w:szCs w:val="20"/>
        </w:rPr>
        <w:t>Otevřených bran</w:t>
      </w:r>
      <w:r w:rsidR="00A70665" w:rsidRPr="00432FC1">
        <w:rPr>
          <w:rFonts w:ascii="Arial" w:hAnsi="Arial" w:cs="Arial"/>
          <w:sz w:val="20"/>
          <w:szCs w:val="20"/>
        </w:rPr>
        <w:t xml:space="preserve"> a logem Kraje</w:t>
      </w:r>
      <w:r w:rsidR="008A5A80" w:rsidRPr="00432FC1">
        <w:rPr>
          <w:rFonts w:ascii="Arial" w:hAnsi="Arial" w:cs="Arial"/>
          <w:sz w:val="20"/>
          <w:szCs w:val="20"/>
        </w:rPr>
        <w:t xml:space="preserve">. Průvodce bude </w:t>
      </w:r>
      <w:r w:rsidR="00EA1B57" w:rsidRPr="00432FC1">
        <w:rPr>
          <w:rFonts w:ascii="Arial" w:hAnsi="Arial" w:cs="Arial"/>
          <w:sz w:val="20"/>
          <w:szCs w:val="20"/>
        </w:rPr>
        <w:t xml:space="preserve">vždy </w:t>
      </w:r>
      <w:r w:rsidR="002A2A89" w:rsidRPr="00432FC1">
        <w:rPr>
          <w:rFonts w:ascii="Arial" w:hAnsi="Arial" w:cs="Arial"/>
          <w:sz w:val="20"/>
          <w:szCs w:val="20"/>
        </w:rPr>
        <w:t>při výkonu své průvodcovské činnosti označený</w:t>
      </w:r>
      <w:r w:rsidR="008A5A80" w:rsidRPr="00432FC1">
        <w:rPr>
          <w:rFonts w:ascii="Arial" w:hAnsi="Arial" w:cs="Arial"/>
          <w:sz w:val="20"/>
          <w:szCs w:val="20"/>
        </w:rPr>
        <w:t xml:space="preserve"> vizitkou se jménem a logem </w:t>
      </w:r>
      <w:r w:rsidR="002747AB" w:rsidRPr="00432FC1">
        <w:rPr>
          <w:rFonts w:ascii="Arial" w:hAnsi="Arial" w:cs="Arial"/>
          <w:sz w:val="20"/>
          <w:szCs w:val="20"/>
        </w:rPr>
        <w:t xml:space="preserve">projektu </w:t>
      </w:r>
      <w:r w:rsidRPr="00432FC1">
        <w:rPr>
          <w:rFonts w:ascii="Arial" w:hAnsi="Arial" w:cs="Arial"/>
          <w:sz w:val="20"/>
          <w:szCs w:val="20"/>
        </w:rPr>
        <w:t>Otevřen</w:t>
      </w:r>
      <w:r w:rsidR="00263A4A" w:rsidRPr="00432FC1">
        <w:rPr>
          <w:rFonts w:ascii="Arial" w:hAnsi="Arial" w:cs="Arial"/>
          <w:sz w:val="20"/>
          <w:szCs w:val="20"/>
        </w:rPr>
        <w:t>é</w:t>
      </w:r>
      <w:r w:rsidRPr="00432FC1">
        <w:rPr>
          <w:rFonts w:ascii="Arial" w:hAnsi="Arial" w:cs="Arial"/>
          <w:sz w:val="20"/>
          <w:szCs w:val="20"/>
        </w:rPr>
        <w:t xml:space="preserve"> br</w:t>
      </w:r>
      <w:r w:rsidR="00263A4A" w:rsidRPr="00432FC1">
        <w:rPr>
          <w:rFonts w:ascii="Arial" w:hAnsi="Arial" w:cs="Arial"/>
          <w:sz w:val="20"/>
          <w:szCs w:val="20"/>
        </w:rPr>
        <w:t>ány</w:t>
      </w:r>
      <w:r w:rsidR="008A5A80" w:rsidRPr="00432FC1">
        <w:rPr>
          <w:rFonts w:ascii="Arial" w:hAnsi="Arial" w:cs="Arial"/>
          <w:sz w:val="20"/>
          <w:szCs w:val="20"/>
        </w:rPr>
        <w:t>.</w:t>
      </w:r>
    </w:p>
    <w:p w14:paraId="3FEB76FD" w14:textId="2C727EA1" w:rsidR="008A5A80" w:rsidRPr="00432FC1" w:rsidRDefault="00683539" w:rsidP="008A5A80">
      <w:pPr>
        <w:pStyle w:val="Odstavecseseznamem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Příjemce získává </w:t>
      </w:r>
      <w:r w:rsidR="00CF297C" w:rsidRPr="00432FC1">
        <w:rPr>
          <w:rFonts w:ascii="Arial" w:hAnsi="Arial" w:cs="Arial"/>
          <w:sz w:val="20"/>
          <w:szCs w:val="20"/>
        </w:rPr>
        <w:t xml:space="preserve">uzavřením Smlouvy </w:t>
      </w:r>
      <w:r w:rsidRPr="00432FC1">
        <w:rPr>
          <w:rFonts w:ascii="Arial" w:hAnsi="Arial" w:cs="Arial"/>
          <w:sz w:val="20"/>
          <w:szCs w:val="20"/>
        </w:rPr>
        <w:t>od poskytovatele souhlas s užitím loga Zlínského kraje</w:t>
      </w:r>
      <w:r w:rsidR="00F75CFF" w:rsidRPr="00432FC1">
        <w:rPr>
          <w:rFonts w:ascii="Arial" w:hAnsi="Arial" w:cs="Arial"/>
          <w:sz w:val="20"/>
          <w:szCs w:val="20"/>
        </w:rPr>
        <w:t xml:space="preserve"> a loga </w:t>
      </w:r>
      <w:r w:rsidR="00DD5265" w:rsidRPr="00432FC1">
        <w:rPr>
          <w:rFonts w:ascii="Arial" w:hAnsi="Arial" w:cs="Arial"/>
          <w:sz w:val="20"/>
          <w:szCs w:val="20"/>
        </w:rPr>
        <w:t>Otevřen</w:t>
      </w:r>
      <w:r w:rsidR="00263A4A" w:rsidRPr="00432FC1">
        <w:rPr>
          <w:rFonts w:ascii="Arial" w:hAnsi="Arial" w:cs="Arial"/>
          <w:sz w:val="20"/>
          <w:szCs w:val="20"/>
        </w:rPr>
        <w:t>é</w:t>
      </w:r>
      <w:r w:rsidR="00DD5265" w:rsidRPr="00432FC1">
        <w:rPr>
          <w:rFonts w:ascii="Arial" w:hAnsi="Arial" w:cs="Arial"/>
          <w:sz w:val="20"/>
          <w:szCs w:val="20"/>
        </w:rPr>
        <w:t xml:space="preserve"> br</w:t>
      </w:r>
      <w:r w:rsidR="00263A4A" w:rsidRPr="00432FC1">
        <w:rPr>
          <w:rFonts w:ascii="Arial" w:hAnsi="Arial" w:cs="Arial"/>
          <w:sz w:val="20"/>
          <w:szCs w:val="20"/>
        </w:rPr>
        <w:t>ány</w:t>
      </w:r>
      <w:r w:rsidRPr="00432FC1">
        <w:rPr>
          <w:rFonts w:ascii="Arial" w:hAnsi="Arial" w:cs="Arial"/>
          <w:sz w:val="20"/>
          <w:szCs w:val="20"/>
        </w:rPr>
        <w:t xml:space="preserve">, které je k dispozici na webových stránkách Zlínského kraje pod odkazem </w:t>
      </w:r>
      <w:r w:rsidR="005B4723" w:rsidRPr="00432FC1">
        <w:rPr>
          <w:rFonts w:ascii="Arial" w:hAnsi="Arial" w:cs="Arial"/>
          <w:sz w:val="20"/>
          <w:szCs w:val="20"/>
        </w:rPr>
        <w:t>Média</w:t>
      </w:r>
      <w:r w:rsidRPr="00432FC1">
        <w:rPr>
          <w:rFonts w:ascii="Arial" w:hAnsi="Arial" w:cs="Arial"/>
          <w:sz w:val="20"/>
          <w:szCs w:val="20"/>
        </w:rPr>
        <w:t xml:space="preserve"> s chráněným přístupem (přihlašovací údaje budou příjemci sděleny </w:t>
      </w:r>
      <w:r w:rsidR="00DD5265" w:rsidRPr="00432FC1">
        <w:rPr>
          <w:rFonts w:ascii="Arial" w:hAnsi="Arial" w:cs="Arial"/>
          <w:sz w:val="20"/>
          <w:szCs w:val="20"/>
        </w:rPr>
        <w:t xml:space="preserve">poskytovatelem). Přístup k logům </w:t>
      </w:r>
      <w:r w:rsidRPr="00432FC1">
        <w:rPr>
          <w:rFonts w:ascii="Arial" w:hAnsi="Arial" w:cs="Arial"/>
          <w:sz w:val="20"/>
          <w:szCs w:val="20"/>
        </w:rPr>
        <w:t>nesmí být předán</w:t>
      </w:r>
      <w:r w:rsidR="00DD5265" w:rsidRPr="00432FC1">
        <w:rPr>
          <w:rFonts w:ascii="Arial" w:hAnsi="Arial" w:cs="Arial"/>
          <w:sz w:val="20"/>
          <w:szCs w:val="20"/>
        </w:rPr>
        <w:t>y</w:t>
      </w:r>
      <w:r w:rsidRPr="00432FC1">
        <w:rPr>
          <w:rFonts w:ascii="Arial" w:hAnsi="Arial" w:cs="Arial"/>
          <w:sz w:val="20"/>
          <w:szCs w:val="20"/>
        </w:rPr>
        <w:t xml:space="preserve"> k užívání další osobě.</w:t>
      </w:r>
    </w:p>
    <w:p w14:paraId="4740A39F" w14:textId="614D622E" w:rsidR="00683539" w:rsidRPr="00432FC1" w:rsidRDefault="008A5A80" w:rsidP="008A5A80">
      <w:pPr>
        <w:pStyle w:val="Odstavecseseznamem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Plakát </w:t>
      </w:r>
      <w:r w:rsidR="00DD5265" w:rsidRPr="00432FC1">
        <w:rPr>
          <w:rFonts w:ascii="Arial" w:hAnsi="Arial" w:cs="Arial"/>
          <w:sz w:val="20"/>
          <w:szCs w:val="20"/>
        </w:rPr>
        <w:t>Otevřen</w:t>
      </w:r>
      <w:r w:rsidR="00263A4A" w:rsidRPr="00432FC1">
        <w:rPr>
          <w:rFonts w:ascii="Arial" w:hAnsi="Arial" w:cs="Arial"/>
          <w:sz w:val="20"/>
          <w:szCs w:val="20"/>
        </w:rPr>
        <w:t>é</w:t>
      </w:r>
      <w:r w:rsidR="00DD5265" w:rsidRPr="00432FC1">
        <w:rPr>
          <w:rFonts w:ascii="Arial" w:hAnsi="Arial" w:cs="Arial"/>
          <w:sz w:val="20"/>
          <w:szCs w:val="20"/>
        </w:rPr>
        <w:t xml:space="preserve"> br</w:t>
      </w:r>
      <w:r w:rsidR="00263A4A" w:rsidRPr="00432FC1">
        <w:rPr>
          <w:rFonts w:ascii="Arial" w:hAnsi="Arial" w:cs="Arial"/>
          <w:sz w:val="20"/>
          <w:szCs w:val="20"/>
        </w:rPr>
        <w:t>ány</w:t>
      </w:r>
      <w:r w:rsidRPr="00432FC1">
        <w:rPr>
          <w:rFonts w:ascii="Arial" w:hAnsi="Arial" w:cs="Arial"/>
          <w:sz w:val="20"/>
          <w:szCs w:val="20"/>
        </w:rPr>
        <w:t xml:space="preserve"> a grafickou podobu vizitky průvodce poskytne žadateli bezplatně poskytovatel.</w:t>
      </w:r>
    </w:p>
    <w:p w14:paraId="15D1F131" w14:textId="6FFDC948" w:rsidR="000901A5" w:rsidRPr="00432FC1" w:rsidRDefault="0078762C" w:rsidP="008A5A80">
      <w:pPr>
        <w:pStyle w:val="Odstavecseseznamem"/>
        <w:tabs>
          <w:tab w:val="left" w:pos="851"/>
        </w:tabs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</w:rPr>
      </w:pPr>
      <w:r w:rsidRPr="00432FC1">
        <w:rPr>
          <w:rFonts w:ascii="Arial" w:hAnsi="Arial" w:cs="Arial"/>
          <w:sz w:val="20"/>
        </w:rPr>
        <w:t>Čestné prohlášení dodržení</w:t>
      </w:r>
      <w:r w:rsidR="000901A5" w:rsidRPr="00432FC1">
        <w:rPr>
          <w:rFonts w:ascii="Arial" w:hAnsi="Arial" w:cs="Arial"/>
          <w:sz w:val="20"/>
        </w:rPr>
        <w:t xml:space="preserve"> zajištění publicity poskytovatele předkládá příjemce společně s</w:t>
      </w:r>
      <w:r w:rsidR="002747AB" w:rsidRPr="00432FC1">
        <w:rPr>
          <w:rFonts w:ascii="Arial" w:hAnsi="Arial" w:cs="Arial"/>
          <w:sz w:val="20"/>
        </w:rPr>
        <w:t>e</w:t>
      </w:r>
      <w:r w:rsidR="00EA1B57" w:rsidRPr="00432FC1">
        <w:rPr>
          <w:rFonts w:ascii="Arial" w:hAnsi="Arial" w:cs="Arial"/>
          <w:sz w:val="20"/>
        </w:rPr>
        <w:t xml:space="preserve"> </w:t>
      </w:r>
      <w:r w:rsidR="00DD5265" w:rsidRPr="00432FC1">
        <w:rPr>
          <w:rFonts w:ascii="Arial" w:hAnsi="Arial" w:cs="Arial"/>
          <w:sz w:val="20"/>
        </w:rPr>
        <w:t>závěrečnými zprávami</w:t>
      </w:r>
      <w:r w:rsidR="000901A5" w:rsidRPr="00432FC1">
        <w:rPr>
          <w:rFonts w:ascii="Arial" w:hAnsi="Arial" w:cs="Arial"/>
          <w:sz w:val="20"/>
        </w:rPr>
        <w:t xml:space="preserve"> s</w:t>
      </w:r>
      <w:r w:rsidR="00965981" w:rsidRPr="00432FC1">
        <w:rPr>
          <w:rFonts w:ascii="Arial" w:hAnsi="Arial" w:cs="Arial"/>
          <w:sz w:val="20"/>
        </w:rPr>
        <w:t> </w:t>
      </w:r>
      <w:r w:rsidR="000901A5" w:rsidRPr="00432FC1">
        <w:rPr>
          <w:rFonts w:ascii="Arial" w:hAnsi="Arial" w:cs="Arial"/>
          <w:sz w:val="20"/>
        </w:rPr>
        <w:t>vyúčtováním</w:t>
      </w:r>
      <w:r w:rsidR="00965981" w:rsidRPr="00432FC1">
        <w:rPr>
          <w:rFonts w:ascii="Arial" w:hAnsi="Arial" w:cs="Arial"/>
          <w:sz w:val="20"/>
        </w:rPr>
        <w:t xml:space="preserve"> dotace</w:t>
      </w:r>
      <w:r w:rsidR="000901A5" w:rsidRPr="00432FC1">
        <w:rPr>
          <w:rFonts w:ascii="Arial" w:hAnsi="Arial" w:cs="Arial"/>
          <w:sz w:val="20"/>
        </w:rPr>
        <w:t>.</w:t>
      </w:r>
    </w:p>
    <w:p w14:paraId="321EA3E4" w14:textId="77777777" w:rsidR="000901A5" w:rsidRPr="00432FC1" w:rsidRDefault="000901A5" w:rsidP="00B711F8">
      <w:pPr>
        <w:pStyle w:val="Odstavecseseznamem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0"/>
        </w:rPr>
      </w:pPr>
    </w:p>
    <w:p w14:paraId="03FCB681" w14:textId="77777777" w:rsidR="00B62245" w:rsidRPr="00432FC1" w:rsidRDefault="00B6224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87"/>
      </w:tblGrid>
      <w:tr w:rsidR="00432FC1" w:rsidRPr="00432FC1" w14:paraId="0AE1A4AD" w14:textId="77777777" w:rsidTr="00B711F8">
        <w:trPr>
          <w:cantSplit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82396B" w14:textId="77777777" w:rsidR="00AF5B0C" w:rsidRPr="00432FC1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32FC1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0D773C6B" w14:textId="77777777" w:rsidR="000901A5" w:rsidRPr="00432FC1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432FC1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325597DC" w14:textId="77777777" w:rsidR="000901A5" w:rsidRPr="00432FC1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432FC1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18AF953C" w14:textId="77777777" w:rsidR="000901A5" w:rsidRPr="00432FC1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432FC1">
        <w:rPr>
          <w:rFonts w:ascii="Arial" w:hAnsi="Arial" w:cs="Arial"/>
          <w:b/>
          <w:smallCaps/>
        </w:rPr>
        <w:t xml:space="preserve">Dotazy k odborným </w:t>
      </w:r>
      <w:r w:rsidR="00AE7FC3" w:rsidRPr="00432FC1">
        <w:rPr>
          <w:rFonts w:ascii="Arial" w:hAnsi="Arial" w:cs="Arial"/>
          <w:b/>
          <w:smallCaps/>
        </w:rPr>
        <w:t xml:space="preserve">i administrativním </w:t>
      </w:r>
      <w:r w:rsidRPr="00432FC1">
        <w:rPr>
          <w:rFonts w:ascii="Arial" w:hAnsi="Arial" w:cs="Arial"/>
          <w:b/>
          <w:smallCaps/>
        </w:rPr>
        <w:t xml:space="preserve">záležitostem: </w:t>
      </w:r>
    </w:p>
    <w:p w14:paraId="22FCEF1F" w14:textId="77777777" w:rsidR="000901A5" w:rsidRPr="00432FC1" w:rsidRDefault="00AE7FC3" w:rsidP="00CA1376">
      <w:pPr>
        <w:pStyle w:val="Odstavecseseznamem"/>
        <w:spacing w:after="0" w:line="240" w:lineRule="auto"/>
        <w:ind w:left="0"/>
        <w:rPr>
          <w:rFonts w:ascii="Arial" w:hAnsi="Arial" w:cs="Arial"/>
          <w:b/>
          <w:caps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Ing. </w:t>
      </w:r>
      <w:r w:rsidR="00563966" w:rsidRPr="00432FC1">
        <w:rPr>
          <w:rFonts w:ascii="Arial" w:hAnsi="Arial" w:cs="Arial"/>
          <w:sz w:val="20"/>
          <w:szCs w:val="20"/>
        </w:rPr>
        <w:t>Marek KNOT</w:t>
      </w:r>
      <w:r w:rsidR="000901A5" w:rsidRPr="00432FC1">
        <w:rPr>
          <w:rFonts w:ascii="Arial" w:hAnsi="Arial" w:cs="Arial"/>
          <w:sz w:val="20"/>
          <w:szCs w:val="20"/>
        </w:rPr>
        <w:t xml:space="preserve">, email: </w:t>
      </w:r>
      <w:hyperlink r:id="rId10" w:history="1">
        <w:r w:rsidR="00563966" w:rsidRPr="00432FC1">
          <w:rPr>
            <w:rStyle w:val="Hypertextovodkaz"/>
            <w:rFonts w:ascii="Arial" w:hAnsi="Arial" w:cs="Arial"/>
            <w:color w:val="auto"/>
            <w:sz w:val="20"/>
            <w:szCs w:val="20"/>
          </w:rPr>
          <w:t>marek.knot@kr-zlinsky.cz</w:t>
        </w:r>
      </w:hyperlink>
      <w:r w:rsidRPr="00432FC1">
        <w:rPr>
          <w:rFonts w:ascii="Arial" w:hAnsi="Arial" w:cs="Arial"/>
          <w:sz w:val="20"/>
          <w:szCs w:val="20"/>
        </w:rPr>
        <w:t xml:space="preserve"> </w:t>
      </w:r>
      <w:r w:rsidR="000901A5" w:rsidRPr="00432FC1">
        <w:rPr>
          <w:rFonts w:ascii="Arial" w:hAnsi="Arial" w:cs="Arial"/>
          <w:sz w:val="20"/>
          <w:szCs w:val="20"/>
        </w:rPr>
        <w:t xml:space="preserve">, tel: </w:t>
      </w:r>
      <w:r w:rsidRPr="00432FC1">
        <w:rPr>
          <w:rFonts w:ascii="Arial" w:hAnsi="Arial" w:cs="Arial"/>
          <w:sz w:val="20"/>
          <w:szCs w:val="20"/>
        </w:rPr>
        <w:t>577 043 </w:t>
      </w:r>
      <w:r w:rsidR="00563966" w:rsidRPr="00432FC1">
        <w:rPr>
          <w:rFonts w:ascii="Arial" w:hAnsi="Arial" w:cs="Arial"/>
          <w:sz w:val="20"/>
          <w:szCs w:val="20"/>
        </w:rPr>
        <w:t>603</w:t>
      </w:r>
      <w:r w:rsidRPr="00432FC1">
        <w:rPr>
          <w:rFonts w:ascii="Arial" w:hAnsi="Arial" w:cs="Arial"/>
          <w:sz w:val="20"/>
          <w:szCs w:val="20"/>
        </w:rPr>
        <w:t>.</w:t>
      </w:r>
    </w:p>
    <w:p w14:paraId="376E9F4B" w14:textId="77777777" w:rsidR="00553DC4" w:rsidRPr="00432FC1" w:rsidRDefault="00553DC4" w:rsidP="00F31088">
      <w:pPr>
        <w:pStyle w:val="Blockquote"/>
        <w:spacing w:beforeLines="60" w:before="144" w:afterLines="60" w:after="144"/>
        <w:ind w:left="0"/>
        <w:contextualSpacing/>
        <w:jc w:val="both"/>
        <w:rPr>
          <w:rFonts w:ascii="Arial" w:hAnsi="Arial" w:cs="Arial"/>
          <w:sz w:val="20"/>
          <w:lang w:val="cs-CZ"/>
        </w:rPr>
      </w:pPr>
    </w:p>
    <w:p w14:paraId="29E1C5EE" w14:textId="77777777" w:rsidR="00553DC4" w:rsidRPr="00432FC1" w:rsidRDefault="00553DC4" w:rsidP="00F31088">
      <w:pPr>
        <w:pStyle w:val="Blockquote"/>
        <w:spacing w:beforeLines="60" w:before="144" w:afterLines="60" w:after="144"/>
        <w:ind w:left="0"/>
        <w:contextualSpacing/>
        <w:jc w:val="both"/>
        <w:rPr>
          <w:rFonts w:ascii="Arial" w:hAnsi="Arial" w:cs="Arial"/>
          <w:sz w:val="20"/>
          <w:lang w:val="cs-CZ"/>
        </w:rPr>
      </w:pPr>
    </w:p>
    <w:p w14:paraId="55731274" w14:textId="77777777" w:rsidR="00553DC4" w:rsidRPr="00432FC1" w:rsidRDefault="00553DC4" w:rsidP="00F31088">
      <w:pPr>
        <w:pStyle w:val="Blockquote"/>
        <w:spacing w:beforeLines="60" w:before="144" w:afterLines="60" w:after="144"/>
        <w:ind w:left="0"/>
        <w:contextualSpacing/>
        <w:jc w:val="both"/>
        <w:rPr>
          <w:rFonts w:ascii="Arial" w:hAnsi="Arial" w:cs="Arial"/>
          <w:sz w:val="20"/>
          <w:lang w:val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901A5" w:rsidRPr="00432FC1" w14:paraId="7E07E7D1" w14:textId="77777777" w:rsidTr="00114CDE">
        <w:trPr>
          <w:trHeight w:val="191"/>
        </w:trPr>
        <w:tc>
          <w:tcPr>
            <w:tcW w:w="5000" w:type="pct"/>
          </w:tcPr>
          <w:p w14:paraId="5CFA08E8" w14:textId="77777777" w:rsidR="000901A5" w:rsidRPr="00432FC1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6C40950" w14:textId="77777777" w:rsidR="00B711F8" w:rsidRPr="00432FC1" w:rsidRDefault="00B711F8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7F34A6C9" w14:textId="77777777" w:rsidR="000901A5" w:rsidRPr="00432FC1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21EF6C8D" w14:textId="77777777" w:rsidR="000901A5" w:rsidRPr="00432FC1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432FC1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792416B1" w14:textId="77777777" w:rsidR="00563966" w:rsidRPr="00432FC1" w:rsidRDefault="00563966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432FC1">
              <w:rPr>
                <w:rFonts w:ascii="Arial" w:hAnsi="Arial" w:cs="Arial"/>
                <w:sz w:val="20"/>
              </w:rPr>
              <w:t xml:space="preserve">PhDr. Habartová Romana </w:t>
            </w:r>
          </w:p>
          <w:p w14:paraId="78876A5A" w14:textId="77777777" w:rsidR="000901A5" w:rsidRPr="00432FC1" w:rsidRDefault="00563966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432FC1">
              <w:rPr>
                <w:rFonts w:ascii="Arial" w:hAnsi="Arial" w:cs="Arial"/>
                <w:sz w:val="20"/>
              </w:rPr>
              <w:t>Vedoucí odboru kultury a památkové péče</w:t>
            </w:r>
          </w:p>
        </w:tc>
      </w:tr>
    </w:tbl>
    <w:p w14:paraId="7F2C8052" w14:textId="77777777" w:rsidR="00563966" w:rsidRPr="00432FC1" w:rsidRDefault="00563966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4B90A96" w14:textId="77777777" w:rsidR="00553DC4" w:rsidRPr="00432FC1" w:rsidRDefault="00553DC4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9D7FAAE" w14:textId="77777777" w:rsidR="00553DC4" w:rsidRPr="00432FC1" w:rsidRDefault="00553DC4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B8A50D" w14:textId="77777777" w:rsidR="00553DC4" w:rsidRPr="00432FC1" w:rsidRDefault="00553DC4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3309F06" w14:textId="77777777" w:rsidR="00553DC4" w:rsidRPr="00432FC1" w:rsidRDefault="00553DC4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E9677C" w14:textId="77777777" w:rsidR="00553DC4" w:rsidRPr="00432FC1" w:rsidRDefault="00553DC4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943B768" w14:textId="7188189E" w:rsidR="000901A5" w:rsidRPr="00432FC1" w:rsidRDefault="00B80732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Vyvěšeno: </w:t>
      </w:r>
      <w:r w:rsidR="00553DC4" w:rsidRPr="00432FC1">
        <w:rPr>
          <w:rFonts w:ascii="Arial" w:hAnsi="Arial" w:cs="Arial"/>
          <w:sz w:val="20"/>
          <w:szCs w:val="20"/>
        </w:rPr>
        <w:tab/>
      </w:r>
      <w:r w:rsidRPr="00432FC1">
        <w:rPr>
          <w:rFonts w:ascii="Arial" w:hAnsi="Arial" w:cs="Arial"/>
          <w:sz w:val="20"/>
          <w:szCs w:val="20"/>
        </w:rPr>
        <w:t>……</w:t>
      </w:r>
      <w:r w:rsidR="00553DC4" w:rsidRPr="00432FC1">
        <w:rPr>
          <w:rFonts w:ascii="Arial" w:hAnsi="Arial" w:cs="Arial"/>
          <w:sz w:val="20"/>
          <w:szCs w:val="20"/>
        </w:rPr>
        <w:t>…………</w:t>
      </w:r>
    </w:p>
    <w:p w14:paraId="65E00717" w14:textId="77777777" w:rsidR="000901A5" w:rsidRPr="00432FC1" w:rsidRDefault="000901A5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  <w:sz w:val="20"/>
          <w:szCs w:val="20"/>
        </w:rPr>
      </w:pPr>
    </w:p>
    <w:p w14:paraId="3D1AB5B1" w14:textId="77777777" w:rsidR="00553DC4" w:rsidRPr="00432FC1" w:rsidRDefault="00553DC4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  <w:sz w:val="20"/>
          <w:szCs w:val="20"/>
        </w:rPr>
      </w:pPr>
    </w:p>
    <w:p w14:paraId="5E7CF64A" w14:textId="6CFC8CBE" w:rsidR="000901A5" w:rsidRPr="00432FC1" w:rsidRDefault="000901A5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  <w:sz w:val="20"/>
          <w:szCs w:val="20"/>
        </w:rPr>
      </w:pPr>
      <w:r w:rsidRPr="00432FC1">
        <w:rPr>
          <w:rFonts w:ascii="Arial" w:hAnsi="Arial" w:cs="Arial"/>
          <w:sz w:val="20"/>
          <w:szCs w:val="20"/>
        </w:rPr>
        <w:t xml:space="preserve">Příjem Žádostí zahájen: </w:t>
      </w:r>
      <w:r w:rsidR="00553DC4" w:rsidRPr="00432FC1">
        <w:rPr>
          <w:rFonts w:ascii="Arial" w:hAnsi="Arial" w:cs="Arial"/>
          <w:sz w:val="20"/>
          <w:szCs w:val="20"/>
        </w:rPr>
        <w:tab/>
        <w:t>………………</w:t>
      </w:r>
    </w:p>
    <w:p w14:paraId="452C1603" w14:textId="77777777" w:rsidR="00553DC4" w:rsidRPr="00432FC1" w:rsidRDefault="00553DC4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  <w:sz w:val="20"/>
          <w:szCs w:val="20"/>
        </w:rPr>
      </w:pPr>
    </w:p>
    <w:p w14:paraId="47554A1B" w14:textId="77777777" w:rsidR="00553DC4" w:rsidRPr="00432FC1" w:rsidRDefault="00553DC4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  <w:sz w:val="20"/>
          <w:szCs w:val="20"/>
        </w:rPr>
      </w:pPr>
    </w:p>
    <w:p w14:paraId="7B01552A" w14:textId="2FB04C03" w:rsidR="002866A1" w:rsidRPr="00432FC1" w:rsidRDefault="000901A5" w:rsidP="00553DC4">
      <w:pPr>
        <w:spacing w:beforeLines="60" w:before="144" w:afterLines="60" w:after="144" w:line="240" w:lineRule="auto"/>
        <w:ind w:left="2410" w:hanging="2410"/>
        <w:contextualSpacing/>
        <w:jc w:val="both"/>
        <w:rPr>
          <w:rFonts w:ascii="Arial" w:hAnsi="Arial" w:cs="Arial"/>
        </w:rPr>
      </w:pPr>
      <w:r w:rsidRPr="00432FC1">
        <w:rPr>
          <w:rFonts w:ascii="Arial" w:hAnsi="Arial" w:cs="Arial"/>
          <w:sz w:val="20"/>
          <w:szCs w:val="20"/>
        </w:rPr>
        <w:t>Sejmuto:</w:t>
      </w:r>
      <w:r w:rsidR="00553DC4" w:rsidRPr="00432FC1">
        <w:rPr>
          <w:rFonts w:ascii="Arial" w:hAnsi="Arial" w:cs="Arial"/>
          <w:sz w:val="20"/>
          <w:szCs w:val="20"/>
        </w:rPr>
        <w:tab/>
        <w:t>………………</w:t>
      </w:r>
    </w:p>
    <w:sectPr w:rsidR="002866A1" w:rsidRPr="00432FC1" w:rsidSect="0058278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8E615" w14:textId="77777777" w:rsidR="00E11474" w:rsidRDefault="00E11474" w:rsidP="0052523D">
      <w:pPr>
        <w:spacing w:after="0" w:line="240" w:lineRule="auto"/>
      </w:pPr>
      <w:r>
        <w:separator/>
      </w:r>
    </w:p>
  </w:endnote>
  <w:endnote w:type="continuationSeparator" w:id="0">
    <w:p w14:paraId="22E5BC87" w14:textId="77777777" w:rsidR="00E11474" w:rsidRDefault="00E11474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A7AF211" w14:textId="31C738F2" w:rsidR="00C76DE2" w:rsidRPr="007F2908" w:rsidRDefault="00C76DE2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562890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05D9B20B" w14:textId="4620FE98" w:rsidR="00C76DE2" w:rsidRPr="000C14E8" w:rsidRDefault="00C76DE2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562890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72DFA" w14:textId="77777777" w:rsidR="00E11474" w:rsidRDefault="00E11474" w:rsidP="0052523D">
      <w:pPr>
        <w:spacing w:after="0" w:line="240" w:lineRule="auto"/>
      </w:pPr>
      <w:r>
        <w:separator/>
      </w:r>
    </w:p>
  </w:footnote>
  <w:footnote w:type="continuationSeparator" w:id="0">
    <w:p w14:paraId="7BE828A4" w14:textId="77777777" w:rsidR="00E11474" w:rsidRDefault="00E11474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51964" w14:textId="77777777" w:rsidR="00C76DE2" w:rsidRPr="00FE5E81" w:rsidRDefault="00C76DE2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532C7" w14:textId="1454F366" w:rsidR="00C76DE2" w:rsidRPr="00C25175" w:rsidRDefault="00C76DE2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7BB0F6A7" wp14:editId="4EF36864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5175">
      <w:tab/>
    </w:r>
    <w:r w:rsidR="00C25175">
      <w:tab/>
    </w:r>
    <w:r w:rsidR="00C25175" w:rsidRPr="00C25175">
      <w:rPr>
        <w:rFonts w:ascii="Arial" w:hAnsi="Arial" w:cs="Arial"/>
        <w:b/>
        <w:sz w:val="24"/>
        <w:szCs w:val="24"/>
      </w:rPr>
      <w:t>Příloha č. 1157-18-P04</w:t>
    </w:r>
  </w:p>
  <w:p w14:paraId="45B9D6A8" w14:textId="77777777" w:rsidR="00C76DE2" w:rsidRDefault="00C76DE2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056CC71F" w14:textId="77777777" w:rsidR="00C76DE2" w:rsidRPr="005F49DD" w:rsidRDefault="00C76DE2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IČ70891320, Třída Tomáše Bati 21, 761 90 Zlín</w:t>
    </w:r>
  </w:p>
  <w:p w14:paraId="391FACCE" w14:textId="0572FCDC" w:rsidR="00C76DE2" w:rsidRPr="00DD46FB" w:rsidRDefault="00DD46FB" w:rsidP="00DD46FB">
    <w:pPr>
      <w:pStyle w:val="Zhlav"/>
      <w:jc w:val="right"/>
      <w:rPr>
        <w:rFonts w:ascii="Arial" w:hAnsi="Arial" w:cs="Arial"/>
        <w:b/>
        <w:sz w:val="24"/>
      </w:rPr>
    </w:pPr>
    <w:r w:rsidRPr="00DD46FB">
      <w:rPr>
        <w:rFonts w:ascii="Arial" w:hAnsi="Arial" w:cs="Arial"/>
        <w:b/>
        <w:sz w:val="24"/>
      </w:rPr>
      <w:t>Příloha č. 1157-18-P04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BD"/>
    <w:multiLevelType w:val="hybridMultilevel"/>
    <w:tmpl w:val="66B81E64"/>
    <w:lvl w:ilvl="0" w:tplc="040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41F383C"/>
    <w:multiLevelType w:val="hybridMultilevel"/>
    <w:tmpl w:val="F9AE4830"/>
    <w:lvl w:ilvl="0" w:tplc="1FBE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6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237F76FB"/>
    <w:multiLevelType w:val="hybridMultilevel"/>
    <w:tmpl w:val="A664D1A4"/>
    <w:lvl w:ilvl="0" w:tplc="040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25625568"/>
    <w:multiLevelType w:val="hybridMultilevel"/>
    <w:tmpl w:val="9E70D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953ED"/>
    <w:multiLevelType w:val="hybridMultilevel"/>
    <w:tmpl w:val="C9320DB8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E1601"/>
    <w:multiLevelType w:val="hybridMultilevel"/>
    <w:tmpl w:val="DE064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C02830"/>
    <w:multiLevelType w:val="hybridMultilevel"/>
    <w:tmpl w:val="8EC6E5BC"/>
    <w:lvl w:ilvl="0" w:tplc="0A78EE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DD7D8A"/>
    <w:multiLevelType w:val="hybridMultilevel"/>
    <w:tmpl w:val="5CBC0D26"/>
    <w:lvl w:ilvl="0" w:tplc="C36EC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74872FE"/>
    <w:multiLevelType w:val="hybridMultilevel"/>
    <w:tmpl w:val="F9AE4830"/>
    <w:lvl w:ilvl="0" w:tplc="1FBE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3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5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8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70F01"/>
    <w:multiLevelType w:val="hybridMultilevel"/>
    <w:tmpl w:val="CEF8A490"/>
    <w:lvl w:ilvl="0" w:tplc="954AB68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2" w:hanging="360"/>
      </w:pPr>
    </w:lvl>
    <w:lvl w:ilvl="2" w:tplc="0405001B" w:tentative="1">
      <w:start w:val="1"/>
      <w:numFmt w:val="lowerRoman"/>
      <w:lvlText w:val="%3."/>
      <w:lvlJc w:val="right"/>
      <w:pPr>
        <w:ind w:left="2452" w:hanging="180"/>
      </w:pPr>
    </w:lvl>
    <w:lvl w:ilvl="3" w:tplc="0405000F" w:tentative="1">
      <w:start w:val="1"/>
      <w:numFmt w:val="decimal"/>
      <w:lvlText w:val="%4."/>
      <w:lvlJc w:val="left"/>
      <w:pPr>
        <w:ind w:left="3172" w:hanging="360"/>
      </w:pPr>
    </w:lvl>
    <w:lvl w:ilvl="4" w:tplc="04050019" w:tentative="1">
      <w:start w:val="1"/>
      <w:numFmt w:val="lowerLetter"/>
      <w:lvlText w:val="%5."/>
      <w:lvlJc w:val="left"/>
      <w:pPr>
        <w:ind w:left="3892" w:hanging="360"/>
      </w:pPr>
    </w:lvl>
    <w:lvl w:ilvl="5" w:tplc="0405001B" w:tentative="1">
      <w:start w:val="1"/>
      <w:numFmt w:val="lowerRoman"/>
      <w:lvlText w:val="%6."/>
      <w:lvlJc w:val="right"/>
      <w:pPr>
        <w:ind w:left="4612" w:hanging="180"/>
      </w:pPr>
    </w:lvl>
    <w:lvl w:ilvl="6" w:tplc="0405000F" w:tentative="1">
      <w:start w:val="1"/>
      <w:numFmt w:val="decimal"/>
      <w:lvlText w:val="%7."/>
      <w:lvlJc w:val="left"/>
      <w:pPr>
        <w:ind w:left="5332" w:hanging="360"/>
      </w:pPr>
    </w:lvl>
    <w:lvl w:ilvl="7" w:tplc="04050019" w:tentative="1">
      <w:start w:val="1"/>
      <w:numFmt w:val="lowerLetter"/>
      <w:lvlText w:val="%8."/>
      <w:lvlJc w:val="left"/>
      <w:pPr>
        <w:ind w:left="6052" w:hanging="360"/>
      </w:pPr>
    </w:lvl>
    <w:lvl w:ilvl="8" w:tplc="040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1">
    <w:nsid w:val="5394240E"/>
    <w:multiLevelType w:val="multilevel"/>
    <w:tmpl w:val="B680C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7616622"/>
    <w:multiLevelType w:val="hybridMultilevel"/>
    <w:tmpl w:val="F5BA6B74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6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163E0"/>
    <w:multiLevelType w:val="hybridMultilevel"/>
    <w:tmpl w:val="BC20B8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B30039"/>
    <w:multiLevelType w:val="hybridMultilevel"/>
    <w:tmpl w:val="6F5801C0"/>
    <w:lvl w:ilvl="0" w:tplc="040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680C58BB"/>
    <w:multiLevelType w:val="multilevel"/>
    <w:tmpl w:val="6A966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69204409"/>
    <w:multiLevelType w:val="hybridMultilevel"/>
    <w:tmpl w:val="3E500620"/>
    <w:lvl w:ilvl="0" w:tplc="F81273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98C62C7"/>
    <w:multiLevelType w:val="hybridMultilevel"/>
    <w:tmpl w:val="7480CA30"/>
    <w:lvl w:ilvl="0" w:tplc="4FFC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A17FC2"/>
    <w:multiLevelType w:val="hybridMultilevel"/>
    <w:tmpl w:val="40B4CA9E"/>
    <w:lvl w:ilvl="0" w:tplc="97F8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7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2"/>
  </w:num>
  <w:num w:numId="5">
    <w:abstractNumId w:val="20"/>
  </w:num>
  <w:num w:numId="6">
    <w:abstractNumId w:val="28"/>
  </w:num>
  <w:num w:numId="7">
    <w:abstractNumId w:val="45"/>
  </w:num>
  <w:num w:numId="8">
    <w:abstractNumId w:val="31"/>
  </w:num>
  <w:num w:numId="9">
    <w:abstractNumId w:val="9"/>
  </w:num>
  <w:num w:numId="10">
    <w:abstractNumId w:val="4"/>
  </w:num>
  <w:num w:numId="11">
    <w:abstractNumId w:val="23"/>
  </w:num>
  <w:num w:numId="12">
    <w:abstractNumId w:val="27"/>
  </w:num>
  <w:num w:numId="13">
    <w:abstractNumId w:val="34"/>
  </w:num>
  <w:num w:numId="14">
    <w:abstractNumId w:val="44"/>
  </w:num>
  <w:num w:numId="15">
    <w:abstractNumId w:val="7"/>
  </w:num>
  <w:num w:numId="16">
    <w:abstractNumId w:val="3"/>
  </w:num>
  <w:num w:numId="17">
    <w:abstractNumId w:val="2"/>
  </w:num>
  <w:num w:numId="18">
    <w:abstractNumId w:val="6"/>
  </w:num>
  <w:num w:numId="19">
    <w:abstractNumId w:val="36"/>
  </w:num>
  <w:num w:numId="20">
    <w:abstractNumId w:val="46"/>
  </w:num>
  <w:num w:numId="21">
    <w:abstractNumId w:val="25"/>
  </w:num>
  <w:num w:numId="22">
    <w:abstractNumId w:val="29"/>
  </w:num>
  <w:num w:numId="23">
    <w:abstractNumId w:val="22"/>
  </w:num>
  <w:num w:numId="24">
    <w:abstractNumId w:val="8"/>
  </w:num>
  <w:num w:numId="25">
    <w:abstractNumId w:val="13"/>
  </w:num>
  <w:num w:numId="26">
    <w:abstractNumId w:val="32"/>
  </w:num>
  <w:num w:numId="27">
    <w:abstractNumId w:val="17"/>
  </w:num>
  <w:num w:numId="28">
    <w:abstractNumId w:val="38"/>
  </w:num>
  <w:num w:numId="29">
    <w:abstractNumId w:val="15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0"/>
  </w:num>
  <w:num w:numId="33">
    <w:abstractNumId w:val="30"/>
  </w:num>
  <w:num w:numId="34">
    <w:abstractNumId w:val="24"/>
  </w:num>
  <w:num w:numId="35">
    <w:abstractNumId w:val="11"/>
  </w:num>
  <w:num w:numId="36">
    <w:abstractNumId w:val="37"/>
  </w:num>
  <w:num w:numId="37">
    <w:abstractNumId w:val="16"/>
  </w:num>
  <w:num w:numId="38">
    <w:abstractNumId w:val="43"/>
  </w:num>
  <w:num w:numId="39">
    <w:abstractNumId w:val="19"/>
  </w:num>
  <w:num w:numId="40">
    <w:abstractNumId w:val="21"/>
  </w:num>
  <w:num w:numId="41">
    <w:abstractNumId w:val="42"/>
  </w:num>
  <w:num w:numId="42">
    <w:abstractNumId w:val="41"/>
  </w:num>
  <w:num w:numId="43">
    <w:abstractNumId w:val="14"/>
  </w:num>
  <w:num w:numId="44">
    <w:abstractNumId w:val="10"/>
  </w:num>
  <w:num w:numId="45">
    <w:abstractNumId w:val="33"/>
  </w:num>
  <w:num w:numId="46">
    <w:abstractNumId w:val="0"/>
  </w:num>
  <w:num w:numId="47">
    <w:abstractNumId w:val="39"/>
  </w:num>
  <w:num w:numId="48">
    <w:abstractNumId w:val="1"/>
  </w:num>
  <w:num w:numId="4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A"/>
    <w:rsid w:val="00005015"/>
    <w:rsid w:val="00006B50"/>
    <w:rsid w:val="000073E2"/>
    <w:rsid w:val="000112A7"/>
    <w:rsid w:val="00012067"/>
    <w:rsid w:val="00012F29"/>
    <w:rsid w:val="000140DB"/>
    <w:rsid w:val="0001643D"/>
    <w:rsid w:val="00017932"/>
    <w:rsid w:val="00021382"/>
    <w:rsid w:val="000213F0"/>
    <w:rsid w:val="00021DC1"/>
    <w:rsid w:val="0002298D"/>
    <w:rsid w:val="000233C6"/>
    <w:rsid w:val="000262FA"/>
    <w:rsid w:val="00030C11"/>
    <w:rsid w:val="00031584"/>
    <w:rsid w:val="00031EB3"/>
    <w:rsid w:val="0003476D"/>
    <w:rsid w:val="00037BE9"/>
    <w:rsid w:val="00040BE4"/>
    <w:rsid w:val="000417F6"/>
    <w:rsid w:val="0004192A"/>
    <w:rsid w:val="000425D4"/>
    <w:rsid w:val="00042717"/>
    <w:rsid w:val="00042B82"/>
    <w:rsid w:val="00044B06"/>
    <w:rsid w:val="00045153"/>
    <w:rsid w:val="000457CC"/>
    <w:rsid w:val="00045D6F"/>
    <w:rsid w:val="000465A6"/>
    <w:rsid w:val="0005203F"/>
    <w:rsid w:val="00052B76"/>
    <w:rsid w:val="00053019"/>
    <w:rsid w:val="00060746"/>
    <w:rsid w:val="00062FBA"/>
    <w:rsid w:val="00066A98"/>
    <w:rsid w:val="0006711D"/>
    <w:rsid w:val="0007093E"/>
    <w:rsid w:val="000747E2"/>
    <w:rsid w:val="000762DB"/>
    <w:rsid w:val="000769F8"/>
    <w:rsid w:val="000803D1"/>
    <w:rsid w:val="00083DD7"/>
    <w:rsid w:val="00083E89"/>
    <w:rsid w:val="00084274"/>
    <w:rsid w:val="00084E9E"/>
    <w:rsid w:val="00085768"/>
    <w:rsid w:val="00086F77"/>
    <w:rsid w:val="000901A5"/>
    <w:rsid w:val="000908A7"/>
    <w:rsid w:val="000919AE"/>
    <w:rsid w:val="00092F05"/>
    <w:rsid w:val="0009413D"/>
    <w:rsid w:val="0009454D"/>
    <w:rsid w:val="0009506D"/>
    <w:rsid w:val="00095492"/>
    <w:rsid w:val="00095C88"/>
    <w:rsid w:val="0009684A"/>
    <w:rsid w:val="00096ACF"/>
    <w:rsid w:val="00097384"/>
    <w:rsid w:val="000A19C4"/>
    <w:rsid w:val="000B05A6"/>
    <w:rsid w:val="000B1451"/>
    <w:rsid w:val="000B18F2"/>
    <w:rsid w:val="000B2A92"/>
    <w:rsid w:val="000B3B60"/>
    <w:rsid w:val="000B4D6B"/>
    <w:rsid w:val="000B6B3F"/>
    <w:rsid w:val="000B7835"/>
    <w:rsid w:val="000C14E8"/>
    <w:rsid w:val="000C1EE9"/>
    <w:rsid w:val="000C2823"/>
    <w:rsid w:val="000C4DBB"/>
    <w:rsid w:val="000C5C4B"/>
    <w:rsid w:val="000C6581"/>
    <w:rsid w:val="000C6AA7"/>
    <w:rsid w:val="000D135F"/>
    <w:rsid w:val="000D16E1"/>
    <w:rsid w:val="000D1EED"/>
    <w:rsid w:val="000D3C66"/>
    <w:rsid w:val="000D55F0"/>
    <w:rsid w:val="000D6419"/>
    <w:rsid w:val="000D6551"/>
    <w:rsid w:val="000E3F16"/>
    <w:rsid w:val="000E433C"/>
    <w:rsid w:val="000E6671"/>
    <w:rsid w:val="000F3F23"/>
    <w:rsid w:val="000F6558"/>
    <w:rsid w:val="000F6F00"/>
    <w:rsid w:val="000F7717"/>
    <w:rsid w:val="000F78D6"/>
    <w:rsid w:val="00104EDE"/>
    <w:rsid w:val="001051DB"/>
    <w:rsid w:val="0010695F"/>
    <w:rsid w:val="001120F7"/>
    <w:rsid w:val="00112372"/>
    <w:rsid w:val="00112562"/>
    <w:rsid w:val="00114220"/>
    <w:rsid w:val="00114CDE"/>
    <w:rsid w:val="001157E7"/>
    <w:rsid w:val="0011584C"/>
    <w:rsid w:val="00115A97"/>
    <w:rsid w:val="00116D16"/>
    <w:rsid w:val="0011740F"/>
    <w:rsid w:val="00120D0A"/>
    <w:rsid w:val="0012130C"/>
    <w:rsid w:val="00121BC6"/>
    <w:rsid w:val="00122A24"/>
    <w:rsid w:val="00122C31"/>
    <w:rsid w:val="001230A5"/>
    <w:rsid w:val="001234A3"/>
    <w:rsid w:val="00123A49"/>
    <w:rsid w:val="00124EB0"/>
    <w:rsid w:val="00125017"/>
    <w:rsid w:val="0012549F"/>
    <w:rsid w:val="00127BB6"/>
    <w:rsid w:val="00130FCF"/>
    <w:rsid w:val="001326AA"/>
    <w:rsid w:val="00132B05"/>
    <w:rsid w:val="001355C4"/>
    <w:rsid w:val="00135AF6"/>
    <w:rsid w:val="00136DB8"/>
    <w:rsid w:val="00141A95"/>
    <w:rsid w:val="001425B4"/>
    <w:rsid w:val="001445B5"/>
    <w:rsid w:val="0014498A"/>
    <w:rsid w:val="001456C2"/>
    <w:rsid w:val="0014621D"/>
    <w:rsid w:val="00150EA7"/>
    <w:rsid w:val="00157647"/>
    <w:rsid w:val="00161B3B"/>
    <w:rsid w:val="001631B3"/>
    <w:rsid w:val="00163F48"/>
    <w:rsid w:val="001648E1"/>
    <w:rsid w:val="00165317"/>
    <w:rsid w:val="0016576B"/>
    <w:rsid w:val="00167A24"/>
    <w:rsid w:val="00167D03"/>
    <w:rsid w:val="001716EC"/>
    <w:rsid w:val="00171A99"/>
    <w:rsid w:val="00173D08"/>
    <w:rsid w:val="00174ED6"/>
    <w:rsid w:val="00180DCD"/>
    <w:rsid w:val="0018181F"/>
    <w:rsid w:val="001825C3"/>
    <w:rsid w:val="00182737"/>
    <w:rsid w:val="00183B43"/>
    <w:rsid w:val="00183D5A"/>
    <w:rsid w:val="00184E40"/>
    <w:rsid w:val="001864E5"/>
    <w:rsid w:val="00186BFE"/>
    <w:rsid w:val="001900D5"/>
    <w:rsid w:val="00192243"/>
    <w:rsid w:val="0019486F"/>
    <w:rsid w:val="00195F89"/>
    <w:rsid w:val="0019740D"/>
    <w:rsid w:val="00197F39"/>
    <w:rsid w:val="001A10ED"/>
    <w:rsid w:val="001A15FE"/>
    <w:rsid w:val="001A1AFF"/>
    <w:rsid w:val="001A21D6"/>
    <w:rsid w:val="001A237F"/>
    <w:rsid w:val="001A342A"/>
    <w:rsid w:val="001A3D72"/>
    <w:rsid w:val="001A3E5D"/>
    <w:rsid w:val="001A44A4"/>
    <w:rsid w:val="001A48DC"/>
    <w:rsid w:val="001A50E2"/>
    <w:rsid w:val="001A5BA0"/>
    <w:rsid w:val="001A6F15"/>
    <w:rsid w:val="001A7C57"/>
    <w:rsid w:val="001B1656"/>
    <w:rsid w:val="001B1F43"/>
    <w:rsid w:val="001B20C4"/>
    <w:rsid w:val="001B5F51"/>
    <w:rsid w:val="001B6ABA"/>
    <w:rsid w:val="001B758B"/>
    <w:rsid w:val="001C07A5"/>
    <w:rsid w:val="001C10E1"/>
    <w:rsid w:val="001C1CD7"/>
    <w:rsid w:val="001C24DE"/>
    <w:rsid w:val="001C445F"/>
    <w:rsid w:val="001C474C"/>
    <w:rsid w:val="001C5DF1"/>
    <w:rsid w:val="001C7D73"/>
    <w:rsid w:val="001D64D1"/>
    <w:rsid w:val="001D79B9"/>
    <w:rsid w:val="001E0071"/>
    <w:rsid w:val="001E0631"/>
    <w:rsid w:val="001E1661"/>
    <w:rsid w:val="001E19D9"/>
    <w:rsid w:val="001E2A62"/>
    <w:rsid w:val="001E4DD3"/>
    <w:rsid w:val="001F622C"/>
    <w:rsid w:val="001F6502"/>
    <w:rsid w:val="00200196"/>
    <w:rsid w:val="0020199C"/>
    <w:rsid w:val="00201F43"/>
    <w:rsid w:val="00202819"/>
    <w:rsid w:val="00202DE0"/>
    <w:rsid w:val="00205ABE"/>
    <w:rsid w:val="00206179"/>
    <w:rsid w:val="0020617F"/>
    <w:rsid w:val="00207343"/>
    <w:rsid w:val="00214950"/>
    <w:rsid w:val="00215B2A"/>
    <w:rsid w:val="00215F2E"/>
    <w:rsid w:val="00217BF5"/>
    <w:rsid w:val="00220349"/>
    <w:rsid w:val="00221754"/>
    <w:rsid w:val="00222FFB"/>
    <w:rsid w:val="00224293"/>
    <w:rsid w:val="0022439D"/>
    <w:rsid w:val="0022738F"/>
    <w:rsid w:val="00233872"/>
    <w:rsid w:val="00234F0F"/>
    <w:rsid w:val="002373C0"/>
    <w:rsid w:val="0023782F"/>
    <w:rsid w:val="00237AFB"/>
    <w:rsid w:val="00240A59"/>
    <w:rsid w:val="002445BD"/>
    <w:rsid w:val="00244734"/>
    <w:rsid w:val="00245BD3"/>
    <w:rsid w:val="00246515"/>
    <w:rsid w:val="00246BFE"/>
    <w:rsid w:val="00247169"/>
    <w:rsid w:val="002472CA"/>
    <w:rsid w:val="002505A2"/>
    <w:rsid w:val="00250EB2"/>
    <w:rsid w:val="00250F61"/>
    <w:rsid w:val="0025348C"/>
    <w:rsid w:val="00255637"/>
    <w:rsid w:val="00255D19"/>
    <w:rsid w:val="00263532"/>
    <w:rsid w:val="00263A4A"/>
    <w:rsid w:val="00266146"/>
    <w:rsid w:val="00272CB7"/>
    <w:rsid w:val="00273195"/>
    <w:rsid w:val="002744C7"/>
    <w:rsid w:val="002747AB"/>
    <w:rsid w:val="00274F73"/>
    <w:rsid w:val="002765E7"/>
    <w:rsid w:val="0027720D"/>
    <w:rsid w:val="00277BA5"/>
    <w:rsid w:val="002821F8"/>
    <w:rsid w:val="00284188"/>
    <w:rsid w:val="002842EE"/>
    <w:rsid w:val="002865C4"/>
    <w:rsid w:val="002866A1"/>
    <w:rsid w:val="00287042"/>
    <w:rsid w:val="00287A68"/>
    <w:rsid w:val="0029132E"/>
    <w:rsid w:val="00292794"/>
    <w:rsid w:val="002943BD"/>
    <w:rsid w:val="00296E2E"/>
    <w:rsid w:val="002A2A89"/>
    <w:rsid w:val="002A2B65"/>
    <w:rsid w:val="002A2ED4"/>
    <w:rsid w:val="002A5010"/>
    <w:rsid w:val="002A546F"/>
    <w:rsid w:val="002A5D0C"/>
    <w:rsid w:val="002A7A5B"/>
    <w:rsid w:val="002B0739"/>
    <w:rsid w:val="002B07D8"/>
    <w:rsid w:val="002B09DC"/>
    <w:rsid w:val="002B1B35"/>
    <w:rsid w:val="002B1DC1"/>
    <w:rsid w:val="002B25D3"/>
    <w:rsid w:val="002B42FF"/>
    <w:rsid w:val="002B43ED"/>
    <w:rsid w:val="002B60D0"/>
    <w:rsid w:val="002C000F"/>
    <w:rsid w:val="002C052F"/>
    <w:rsid w:val="002C1DB7"/>
    <w:rsid w:val="002C34D6"/>
    <w:rsid w:val="002C3C6C"/>
    <w:rsid w:val="002C3DFC"/>
    <w:rsid w:val="002C5D99"/>
    <w:rsid w:val="002D2700"/>
    <w:rsid w:val="002D3905"/>
    <w:rsid w:val="002D3E25"/>
    <w:rsid w:val="002E00C0"/>
    <w:rsid w:val="002E0D14"/>
    <w:rsid w:val="002E20C0"/>
    <w:rsid w:val="002E215E"/>
    <w:rsid w:val="002E24B4"/>
    <w:rsid w:val="002E2C62"/>
    <w:rsid w:val="002E6C30"/>
    <w:rsid w:val="002E76AA"/>
    <w:rsid w:val="002E7C26"/>
    <w:rsid w:val="002F0C51"/>
    <w:rsid w:val="002F0D23"/>
    <w:rsid w:val="002F1B6E"/>
    <w:rsid w:val="002F2910"/>
    <w:rsid w:val="002F3EDD"/>
    <w:rsid w:val="002F461F"/>
    <w:rsid w:val="002F53FC"/>
    <w:rsid w:val="002F5478"/>
    <w:rsid w:val="002F5515"/>
    <w:rsid w:val="002F59A0"/>
    <w:rsid w:val="002F66A2"/>
    <w:rsid w:val="002F7E48"/>
    <w:rsid w:val="00301D6B"/>
    <w:rsid w:val="003066A2"/>
    <w:rsid w:val="003100D6"/>
    <w:rsid w:val="0031073E"/>
    <w:rsid w:val="00311AF2"/>
    <w:rsid w:val="00314AC1"/>
    <w:rsid w:val="00316A45"/>
    <w:rsid w:val="0032128E"/>
    <w:rsid w:val="00322060"/>
    <w:rsid w:val="00322349"/>
    <w:rsid w:val="00322D95"/>
    <w:rsid w:val="003252CD"/>
    <w:rsid w:val="003253DF"/>
    <w:rsid w:val="00326E70"/>
    <w:rsid w:val="003272A7"/>
    <w:rsid w:val="00327C62"/>
    <w:rsid w:val="003301C3"/>
    <w:rsid w:val="003307EB"/>
    <w:rsid w:val="00330CD4"/>
    <w:rsid w:val="00330F64"/>
    <w:rsid w:val="00332A0C"/>
    <w:rsid w:val="00332DCA"/>
    <w:rsid w:val="003330F0"/>
    <w:rsid w:val="00333BFD"/>
    <w:rsid w:val="00333FC0"/>
    <w:rsid w:val="003346D8"/>
    <w:rsid w:val="00334F95"/>
    <w:rsid w:val="00336024"/>
    <w:rsid w:val="0033603B"/>
    <w:rsid w:val="003363E5"/>
    <w:rsid w:val="00336744"/>
    <w:rsid w:val="00337A97"/>
    <w:rsid w:val="00337FFD"/>
    <w:rsid w:val="00342013"/>
    <w:rsid w:val="003445DC"/>
    <w:rsid w:val="00344923"/>
    <w:rsid w:val="00351FE4"/>
    <w:rsid w:val="00354178"/>
    <w:rsid w:val="003543F0"/>
    <w:rsid w:val="00356F12"/>
    <w:rsid w:val="00357384"/>
    <w:rsid w:val="003615C4"/>
    <w:rsid w:val="003617B6"/>
    <w:rsid w:val="00362F16"/>
    <w:rsid w:val="003655C6"/>
    <w:rsid w:val="00366C3B"/>
    <w:rsid w:val="00366CE1"/>
    <w:rsid w:val="003704B4"/>
    <w:rsid w:val="00370529"/>
    <w:rsid w:val="00370DA2"/>
    <w:rsid w:val="00375840"/>
    <w:rsid w:val="00376AF7"/>
    <w:rsid w:val="00377071"/>
    <w:rsid w:val="0037724B"/>
    <w:rsid w:val="00377493"/>
    <w:rsid w:val="00380BF0"/>
    <w:rsid w:val="00381BC1"/>
    <w:rsid w:val="00383CE7"/>
    <w:rsid w:val="00384B63"/>
    <w:rsid w:val="0038767A"/>
    <w:rsid w:val="003929CB"/>
    <w:rsid w:val="0039461E"/>
    <w:rsid w:val="0039579D"/>
    <w:rsid w:val="003A0BFF"/>
    <w:rsid w:val="003A12BB"/>
    <w:rsid w:val="003A13D5"/>
    <w:rsid w:val="003A23B5"/>
    <w:rsid w:val="003A2DE4"/>
    <w:rsid w:val="003A3638"/>
    <w:rsid w:val="003B0E3B"/>
    <w:rsid w:val="003B2690"/>
    <w:rsid w:val="003B26D7"/>
    <w:rsid w:val="003B3D3B"/>
    <w:rsid w:val="003B6394"/>
    <w:rsid w:val="003B6890"/>
    <w:rsid w:val="003C1068"/>
    <w:rsid w:val="003C1158"/>
    <w:rsid w:val="003C24A6"/>
    <w:rsid w:val="003C32E8"/>
    <w:rsid w:val="003C636E"/>
    <w:rsid w:val="003C6F33"/>
    <w:rsid w:val="003C705F"/>
    <w:rsid w:val="003C7920"/>
    <w:rsid w:val="003D05E6"/>
    <w:rsid w:val="003D2485"/>
    <w:rsid w:val="003D289E"/>
    <w:rsid w:val="003D53E5"/>
    <w:rsid w:val="003D5567"/>
    <w:rsid w:val="003D57D8"/>
    <w:rsid w:val="003D79E4"/>
    <w:rsid w:val="003D7C1F"/>
    <w:rsid w:val="003E13E9"/>
    <w:rsid w:val="003E188B"/>
    <w:rsid w:val="003E1D64"/>
    <w:rsid w:val="003E36A5"/>
    <w:rsid w:val="003E78DC"/>
    <w:rsid w:val="003E7A2A"/>
    <w:rsid w:val="003F099D"/>
    <w:rsid w:val="003F0D2F"/>
    <w:rsid w:val="003F2227"/>
    <w:rsid w:val="003F3263"/>
    <w:rsid w:val="003F5376"/>
    <w:rsid w:val="003F6025"/>
    <w:rsid w:val="0040374B"/>
    <w:rsid w:val="00403FD0"/>
    <w:rsid w:val="00407C58"/>
    <w:rsid w:val="004104CE"/>
    <w:rsid w:val="004133C7"/>
    <w:rsid w:val="00413FAC"/>
    <w:rsid w:val="004163B0"/>
    <w:rsid w:val="00420D01"/>
    <w:rsid w:val="004221F0"/>
    <w:rsid w:val="00422E49"/>
    <w:rsid w:val="00423755"/>
    <w:rsid w:val="00424241"/>
    <w:rsid w:val="00424EC9"/>
    <w:rsid w:val="00430444"/>
    <w:rsid w:val="004309CE"/>
    <w:rsid w:val="004329A2"/>
    <w:rsid w:val="00432FC1"/>
    <w:rsid w:val="00433F78"/>
    <w:rsid w:val="0044071D"/>
    <w:rsid w:val="00441430"/>
    <w:rsid w:val="00442325"/>
    <w:rsid w:val="004423F9"/>
    <w:rsid w:val="004427FB"/>
    <w:rsid w:val="00442C1D"/>
    <w:rsid w:val="004468E8"/>
    <w:rsid w:val="004512A1"/>
    <w:rsid w:val="00451843"/>
    <w:rsid w:val="00451C2C"/>
    <w:rsid w:val="00453C0A"/>
    <w:rsid w:val="00457BEE"/>
    <w:rsid w:val="00461BA5"/>
    <w:rsid w:val="0046372E"/>
    <w:rsid w:val="00463B96"/>
    <w:rsid w:val="00464B2B"/>
    <w:rsid w:val="00465519"/>
    <w:rsid w:val="0046553F"/>
    <w:rsid w:val="00465679"/>
    <w:rsid w:val="004723DE"/>
    <w:rsid w:val="00474005"/>
    <w:rsid w:val="00475046"/>
    <w:rsid w:val="004752C9"/>
    <w:rsid w:val="00475370"/>
    <w:rsid w:val="004765DF"/>
    <w:rsid w:val="004819E7"/>
    <w:rsid w:val="004834A1"/>
    <w:rsid w:val="004834DD"/>
    <w:rsid w:val="00483771"/>
    <w:rsid w:val="0048669D"/>
    <w:rsid w:val="004911C5"/>
    <w:rsid w:val="00492306"/>
    <w:rsid w:val="00494B8B"/>
    <w:rsid w:val="00494F3E"/>
    <w:rsid w:val="00496321"/>
    <w:rsid w:val="00497A06"/>
    <w:rsid w:val="004A025D"/>
    <w:rsid w:val="004A25AB"/>
    <w:rsid w:val="004A486A"/>
    <w:rsid w:val="004B08FC"/>
    <w:rsid w:val="004B095B"/>
    <w:rsid w:val="004B0CD0"/>
    <w:rsid w:val="004B1648"/>
    <w:rsid w:val="004B1CDB"/>
    <w:rsid w:val="004B4D37"/>
    <w:rsid w:val="004B6471"/>
    <w:rsid w:val="004B6FD5"/>
    <w:rsid w:val="004B7E5B"/>
    <w:rsid w:val="004C23D3"/>
    <w:rsid w:val="004C27EE"/>
    <w:rsid w:val="004C5084"/>
    <w:rsid w:val="004C50A4"/>
    <w:rsid w:val="004C71FD"/>
    <w:rsid w:val="004D03D0"/>
    <w:rsid w:val="004D0629"/>
    <w:rsid w:val="004D4CBC"/>
    <w:rsid w:val="004E159C"/>
    <w:rsid w:val="004E18A5"/>
    <w:rsid w:val="004E3076"/>
    <w:rsid w:val="004E34AC"/>
    <w:rsid w:val="004E47D8"/>
    <w:rsid w:val="004E530B"/>
    <w:rsid w:val="004E57EC"/>
    <w:rsid w:val="004E65B1"/>
    <w:rsid w:val="004E6693"/>
    <w:rsid w:val="004F0946"/>
    <w:rsid w:val="004F09E2"/>
    <w:rsid w:val="004F19A8"/>
    <w:rsid w:val="004F272E"/>
    <w:rsid w:val="004F2E6B"/>
    <w:rsid w:val="004F6519"/>
    <w:rsid w:val="004F6585"/>
    <w:rsid w:val="004F746A"/>
    <w:rsid w:val="004F79C8"/>
    <w:rsid w:val="004F7EF5"/>
    <w:rsid w:val="005018E8"/>
    <w:rsid w:val="00505BDD"/>
    <w:rsid w:val="00506F9E"/>
    <w:rsid w:val="00510009"/>
    <w:rsid w:val="00510114"/>
    <w:rsid w:val="00510CAC"/>
    <w:rsid w:val="00511A2A"/>
    <w:rsid w:val="00513052"/>
    <w:rsid w:val="00520393"/>
    <w:rsid w:val="005211D2"/>
    <w:rsid w:val="0052523D"/>
    <w:rsid w:val="00525DA5"/>
    <w:rsid w:val="005272FA"/>
    <w:rsid w:val="005273D8"/>
    <w:rsid w:val="00531FA1"/>
    <w:rsid w:val="00532EDD"/>
    <w:rsid w:val="00535606"/>
    <w:rsid w:val="005359C2"/>
    <w:rsid w:val="00535AF4"/>
    <w:rsid w:val="00536E2F"/>
    <w:rsid w:val="0053736B"/>
    <w:rsid w:val="00537E35"/>
    <w:rsid w:val="0054014B"/>
    <w:rsid w:val="0054216E"/>
    <w:rsid w:val="00542484"/>
    <w:rsid w:val="00543EB2"/>
    <w:rsid w:val="00543FDE"/>
    <w:rsid w:val="00544A38"/>
    <w:rsid w:val="00544D98"/>
    <w:rsid w:val="00545290"/>
    <w:rsid w:val="00547A9B"/>
    <w:rsid w:val="00551AA3"/>
    <w:rsid w:val="005527C6"/>
    <w:rsid w:val="00552BB2"/>
    <w:rsid w:val="00553AB0"/>
    <w:rsid w:val="00553DC4"/>
    <w:rsid w:val="00554D76"/>
    <w:rsid w:val="00555700"/>
    <w:rsid w:val="00562890"/>
    <w:rsid w:val="00562FD4"/>
    <w:rsid w:val="00563966"/>
    <w:rsid w:val="00565A00"/>
    <w:rsid w:val="005707A3"/>
    <w:rsid w:val="005726BE"/>
    <w:rsid w:val="005752B2"/>
    <w:rsid w:val="00575B30"/>
    <w:rsid w:val="00577A01"/>
    <w:rsid w:val="00580EDE"/>
    <w:rsid w:val="005810BC"/>
    <w:rsid w:val="0058126D"/>
    <w:rsid w:val="00582169"/>
    <w:rsid w:val="00582788"/>
    <w:rsid w:val="00582A22"/>
    <w:rsid w:val="00582BA7"/>
    <w:rsid w:val="0058319E"/>
    <w:rsid w:val="005831F2"/>
    <w:rsid w:val="00583AF0"/>
    <w:rsid w:val="00584FD2"/>
    <w:rsid w:val="00586246"/>
    <w:rsid w:val="00587DE5"/>
    <w:rsid w:val="00587E8E"/>
    <w:rsid w:val="00591F43"/>
    <w:rsid w:val="005929BF"/>
    <w:rsid w:val="00593CFE"/>
    <w:rsid w:val="00594135"/>
    <w:rsid w:val="005966B0"/>
    <w:rsid w:val="00596EDA"/>
    <w:rsid w:val="00597434"/>
    <w:rsid w:val="00597E8C"/>
    <w:rsid w:val="005A1168"/>
    <w:rsid w:val="005A1B38"/>
    <w:rsid w:val="005A2D89"/>
    <w:rsid w:val="005A2FF6"/>
    <w:rsid w:val="005A47F3"/>
    <w:rsid w:val="005B0657"/>
    <w:rsid w:val="005B31A4"/>
    <w:rsid w:val="005B4723"/>
    <w:rsid w:val="005B5657"/>
    <w:rsid w:val="005B6231"/>
    <w:rsid w:val="005B641E"/>
    <w:rsid w:val="005B6B46"/>
    <w:rsid w:val="005B6BF8"/>
    <w:rsid w:val="005B7226"/>
    <w:rsid w:val="005C08E0"/>
    <w:rsid w:val="005C25B6"/>
    <w:rsid w:val="005C3038"/>
    <w:rsid w:val="005C5039"/>
    <w:rsid w:val="005C5E5F"/>
    <w:rsid w:val="005C7775"/>
    <w:rsid w:val="005D02DD"/>
    <w:rsid w:val="005D14A1"/>
    <w:rsid w:val="005D1B7C"/>
    <w:rsid w:val="005D2A21"/>
    <w:rsid w:val="005D3DFD"/>
    <w:rsid w:val="005D56B2"/>
    <w:rsid w:val="005D72D7"/>
    <w:rsid w:val="005E0B73"/>
    <w:rsid w:val="005E125A"/>
    <w:rsid w:val="005E195A"/>
    <w:rsid w:val="005E1EEA"/>
    <w:rsid w:val="005E26D7"/>
    <w:rsid w:val="005E342B"/>
    <w:rsid w:val="005E5399"/>
    <w:rsid w:val="005E59A2"/>
    <w:rsid w:val="005E5E01"/>
    <w:rsid w:val="005E6202"/>
    <w:rsid w:val="005E77E1"/>
    <w:rsid w:val="005F0432"/>
    <w:rsid w:val="005F3E81"/>
    <w:rsid w:val="005F40B5"/>
    <w:rsid w:val="005F49DD"/>
    <w:rsid w:val="005F5DDD"/>
    <w:rsid w:val="005F65F7"/>
    <w:rsid w:val="005F66ED"/>
    <w:rsid w:val="00601443"/>
    <w:rsid w:val="0060351E"/>
    <w:rsid w:val="00604D53"/>
    <w:rsid w:val="00605F68"/>
    <w:rsid w:val="00607669"/>
    <w:rsid w:val="006112D6"/>
    <w:rsid w:val="00614E3D"/>
    <w:rsid w:val="00615719"/>
    <w:rsid w:val="00615EE4"/>
    <w:rsid w:val="0061687C"/>
    <w:rsid w:val="00617835"/>
    <w:rsid w:val="006219C0"/>
    <w:rsid w:val="00621C0D"/>
    <w:rsid w:val="00622A03"/>
    <w:rsid w:val="00624541"/>
    <w:rsid w:val="0062592C"/>
    <w:rsid w:val="00626912"/>
    <w:rsid w:val="006269CF"/>
    <w:rsid w:val="0062753E"/>
    <w:rsid w:val="00631054"/>
    <w:rsid w:val="0063274C"/>
    <w:rsid w:val="00632CAE"/>
    <w:rsid w:val="00634749"/>
    <w:rsid w:val="0063582F"/>
    <w:rsid w:val="006363F6"/>
    <w:rsid w:val="0064087B"/>
    <w:rsid w:val="00643309"/>
    <w:rsid w:val="0064587B"/>
    <w:rsid w:val="00646A6B"/>
    <w:rsid w:val="006546C9"/>
    <w:rsid w:val="00654DAE"/>
    <w:rsid w:val="006566C9"/>
    <w:rsid w:val="006571DB"/>
    <w:rsid w:val="00657C7F"/>
    <w:rsid w:val="006602B3"/>
    <w:rsid w:val="006623DF"/>
    <w:rsid w:val="00662E86"/>
    <w:rsid w:val="0066386C"/>
    <w:rsid w:val="00663E6E"/>
    <w:rsid w:val="006641C5"/>
    <w:rsid w:val="00664395"/>
    <w:rsid w:val="00665657"/>
    <w:rsid w:val="00665EE8"/>
    <w:rsid w:val="00666B39"/>
    <w:rsid w:val="00666E34"/>
    <w:rsid w:val="00670864"/>
    <w:rsid w:val="006722CD"/>
    <w:rsid w:val="00676F37"/>
    <w:rsid w:val="00677C8D"/>
    <w:rsid w:val="00681BFB"/>
    <w:rsid w:val="00681F6E"/>
    <w:rsid w:val="00683539"/>
    <w:rsid w:val="00685943"/>
    <w:rsid w:val="00686179"/>
    <w:rsid w:val="00686A40"/>
    <w:rsid w:val="00692420"/>
    <w:rsid w:val="0069251A"/>
    <w:rsid w:val="0069465C"/>
    <w:rsid w:val="006969AD"/>
    <w:rsid w:val="00697056"/>
    <w:rsid w:val="006978CB"/>
    <w:rsid w:val="006A1129"/>
    <w:rsid w:val="006A2C21"/>
    <w:rsid w:val="006A2E21"/>
    <w:rsid w:val="006A4B6C"/>
    <w:rsid w:val="006B039D"/>
    <w:rsid w:val="006B159C"/>
    <w:rsid w:val="006B4D7B"/>
    <w:rsid w:val="006B5E61"/>
    <w:rsid w:val="006B6069"/>
    <w:rsid w:val="006B65AA"/>
    <w:rsid w:val="006B73D2"/>
    <w:rsid w:val="006C415A"/>
    <w:rsid w:val="006C502F"/>
    <w:rsid w:val="006D0B79"/>
    <w:rsid w:val="006D22B1"/>
    <w:rsid w:val="006D24E4"/>
    <w:rsid w:val="006D2754"/>
    <w:rsid w:val="006D4F48"/>
    <w:rsid w:val="006E078A"/>
    <w:rsid w:val="006E1256"/>
    <w:rsid w:val="006E137B"/>
    <w:rsid w:val="006E2390"/>
    <w:rsid w:val="006E3B6A"/>
    <w:rsid w:val="006E63A4"/>
    <w:rsid w:val="006F0E7E"/>
    <w:rsid w:val="006F43AA"/>
    <w:rsid w:val="006F4690"/>
    <w:rsid w:val="006F4B46"/>
    <w:rsid w:val="006F50FE"/>
    <w:rsid w:val="006F68F9"/>
    <w:rsid w:val="00700B24"/>
    <w:rsid w:val="00700C41"/>
    <w:rsid w:val="00702596"/>
    <w:rsid w:val="0070656A"/>
    <w:rsid w:val="00706FD2"/>
    <w:rsid w:val="00707281"/>
    <w:rsid w:val="0070772A"/>
    <w:rsid w:val="00710FFA"/>
    <w:rsid w:val="0071143A"/>
    <w:rsid w:val="0071226B"/>
    <w:rsid w:val="00716CB4"/>
    <w:rsid w:val="00722542"/>
    <w:rsid w:val="00723CF2"/>
    <w:rsid w:val="00724ADC"/>
    <w:rsid w:val="00725BB5"/>
    <w:rsid w:val="0074124B"/>
    <w:rsid w:val="00742B49"/>
    <w:rsid w:val="00745440"/>
    <w:rsid w:val="00746950"/>
    <w:rsid w:val="007472C1"/>
    <w:rsid w:val="00750370"/>
    <w:rsid w:val="007522BC"/>
    <w:rsid w:val="00753251"/>
    <w:rsid w:val="00754C40"/>
    <w:rsid w:val="007555DC"/>
    <w:rsid w:val="007575FF"/>
    <w:rsid w:val="00757E51"/>
    <w:rsid w:val="0076237A"/>
    <w:rsid w:val="007700AF"/>
    <w:rsid w:val="00771B95"/>
    <w:rsid w:val="007727F1"/>
    <w:rsid w:val="00772F92"/>
    <w:rsid w:val="00773233"/>
    <w:rsid w:val="00773ECD"/>
    <w:rsid w:val="00776D4A"/>
    <w:rsid w:val="007770CF"/>
    <w:rsid w:val="00780644"/>
    <w:rsid w:val="0078098F"/>
    <w:rsid w:val="00781132"/>
    <w:rsid w:val="00783FB9"/>
    <w:rsid w:val="00784176"/>
    <w:rsid w:val="007868B7"/>
    <w:rsid w:val="0078762C"/>
    <w:rsid w:val="00787C25"/>
    <w:rsid w:val="00787C87"/>
    <w:rsid w:val="00793706"/>
    <w:rsid w:val="00793FF0"/>
    <w:rsid w:val="00794003"/>
    <w:rsid w:val="00794EA9"/>
    <w:rsid w:val="007958CE"/>
    <w:rsid w:val="00796428"/>
    <w:rsid w:val="00797A0F"/>
    <w:rsid w:val="007A0936"/>
    <w:rsid w:val="007A14F2"/>
    <w:rsid w:val="007A1B74"/>
    <w:rsid w:val="007A250B"/>
    <w:rsid w:val="007A35FA"/>
    <w:rsid w:val="007A3B83"/>
    <w:rsid w:val="007A44D0"/>
    <w:rsid w:val="007A4C40"/>
    <w:rsid w:val="007A52C0"/>
    <w:rsid w:val="007A5FB8"/>
    <w:rsid w:val="007A643E"/>
    <w:rsid w:val="007A6DE8"/>
    <w:rsid w:val="007A74C3"/>
    <w:rsid w:val="007A779E"/>
    <w:rsid w:val="007B09EB"/>
    <w:rsid w:val="007B174F"/>
    <w:rsid w:val="007B258B"/>
    <w:rsid w:val="007B4FED"/>
    <w:rsid w:val="007B6E1D"/>
    <w:rsid w:val="007B7148"/>
    <w:rsid w:val="007B7BF6"/>
    <w:rsid w:val="007C010E"/>
    <w:rsid w:val="007C3505"/>
    <w:rsid w:val="007C4E80"/>
    <w:rsid w:val="007C6DFB"/>
    <w:rsid w:val="007D025C"/>
    <w:rsid w:val="007D090E"/>
    <w:rsid w:val="007D0991"/>
    <w:rsid w:val="007D0A94"/>
    <w:rsid w:val="007D0AB5"/>
    <w:rsid w:val="007D0E37"/>
    <w:rsid w:val="007D1F5E"/>
    <w:rsid w:val="007D43AF"/>
    <w:rsid w:val="007D5D3D"/>
    <w:rsid w:val="007D61D0"/>
    <w:rsid w:val="007D6F9C"/>
    <w:rsid w:val="007D73DB"/>
    <w:rsid w:val="007D7725"/>
    <w:rsid w:val="007E1886"/>
    <w:rsid w:val="007E1EAC"/>
    <w:rsid w:val="007E364A"/>
    <w:rsid w:val="007E3A22"/>
    <w:rsid w:val="007E479A"/>
    <w:rsid w:val="007E5790"/>
    <w:rsid w:val="007E5ECB"/>
    <w:rsid w:val="007F266C"/>
    <w:rsid w:val="007F2908"/>
    <w:rsid w:val="007F33C4"/>
    <w:rsid w:val="007F5F09"/>
    <w:rsid w:val="007F6C22"/>
    <w:rsid w:val="008001DB"/>
    <w:rsid w:val="00800368"/>
    <w:rsid w:val="00801A05"/>
    <w:rsid w:val="00802AEF"/>
    <w:rsid w:val="008033B5"/>
    <w:rsid w:val="00804950"/>
    <w:rsid w:val="00806B6E"/>
    <w:rsid w:val="00810A78"/>
    <w:rsid w:val="00812B6E"/>
    <w:rsid w:val="0081369C"/>
    <w:rsid w:val="00813863"/>
    <w:rsid w:val="008164AB"/>
    <w:rsid w:val="008169C2"/>
    <w:rsid w:val="0081784A"/>
    <w:rsid w:val="00817E17"/>
    <w:rsid w:val="00820CA7"/>
    <w:rsid w:val="0082137B"/>
    <w:rsid w:val="0082264B"/>
    <w:rsid w:val="00822837"/>
    <w:rsid w:val="00822A92"/>
    <w:rsid w:val="00822AC6"/>
    <w:rsid w:val="0082369A"/>
    <w:rsid w:val="00823C87"/>
    <w:rsid w:val="00824A9F"/>
    <w:rsid w:val="00825BBB"/>
    <w:rsid w:val="00825D65"/>
    <w:rsid w:val="00826202"/>
    <w:rsid w:val="008267B2"/>
    <w:rsid w:val="008319A1"/>
    <w:rsid w:val="008342CC"/>
    <w:rsid w:val="0083655D"/>
    <w:rsid w:val="00837275"/>
    <w:rsid w:val="0083771C"/>
    <w:rsid w:val="00841741"/>
    <w:rsid w:val="0084431D"/>
    <w:rsid w:val="00846E56"/>
    <w:rsid w:val="00847ABB"/>
    <w:rsid w:val="00850636"/>
    <w:rsid w:val="00851BDF"/>
    <w:rsid w:val="008528DC"/>
    <w:rsid w:val="00852D5F"/>
    <w:rsid w:val="0085407C"/>
    <w:rsid w:val="0085590C"/>
    <w:rsid w:val="00856954"/>
    <w:rsid w:val="00857756"/>
    <w:rsid w:val="00867938"/>
    <w:rsid w:val="0086797C"/>
    <w:rsid w:val="0087124A"/>
    <w:rsid w:val="008715C9"/>
    <w:rsid w:val="00871D67"/>
    <w:rsid w:val="00871F35"/>
    <w:rsid w:val="00872427"/>
    <w:rsid w:val="00872773"/>
    <w:rsid w:val="00873115"/>
    <w:rsid w:val="008769EE"/>
    <w:rsid w:val="00877F81"/>
    <w:rsid w:val="008814DC"/>
    <w:rsid w:val="008847F4"/>
    <w:rsid w:val="00884C7E"/>
    <w:rsid w:val="0088574C"/>
    <w:rsid w:val="00885EDF"/>
    <w:rsid w:val="00890941"/>
    <w:rsid w:val="008912FC"/>
    <w:rsid w:val="008941B4"/>
    <w:rsid w:val="00894A7F"/>
    <w:rsid w:val="008973BA"/>
    <w:rsid w:val="008A10EA"/>
    <w:rsid w:val="008A2218"/>
    <w:rsid w:val="008A2614"/>
    <w:rsid w:val="008A5A80"/>
    <w:rsid w:val="008A61A2"/>
    <w:rsid w:val="008A66F3"/>
    <w:rsid w:val="008B1428"/>
    <w:rsid w:val="008B1F33"/>
    <w:rsid w:val="008B2119"/>
    <w:rsid w:val="008B21BB"/>
    <w:rsid w:val="008B283C"/>
    <w:rsid w:val="008B4C25"/>
    <w:rsid w:val="008B6202"/>
    <w:rsid w:val="008B6ED8"/>
    <w:rsid w:val="008B6F1C"/>
    <w:rsid w:val="008B7873"/>
    <w:rsid w:val="008C039D"/>
    <w:rsid w:val="008C0812"/>
    <w:rsid w:val="008C16F5"/>
    <w:rsid w:val="008C650E"/>
    <w:rsid w:val="008D001C"/>
    <w:rsid w:val="008D02D1"/>
    <w:rsid w:val="008D157D"/>
    <w:rsid w:val="008D1885"/>
    <w:rsid w:val="008D3BB9"/>
    <w:rsid w:val="008D476A"/>
    <w:rsid w:val="008D4B84"/>
    <w:rsid w:val="008D79BE"/>
    <w:rsid w:val="008E047F"/>
    <w:rsid w:val="008E05A4"/>
    <w:rsid w:val="008E3584"/>
    <w:rsid w:val="008E46AF"/>
    <w:rsid w:val="008E46C0"/>
    <w:rsid w:val="008E4F1D"/>
    <w:rsid w:val="008E64E3"/>
    <w:rsid w:val="008F1B39"/>
    <w:rsid w:val="008F307E"/>
    <w:rsid w:val="008F3B7F"/>
    <w:rsid w:val="008F3FF9"/>
    <w:rsid w:val="008F5325"/>
    <w:rsid w:val="008F653E"/>
    <w:rsid w:val="008F7E18"/>
    <w:rsid w:val="009016AA"/>
    <w:rsid w:val="00903373"/>
    <w:rsid w:val="0090337D"/>
    <w:rsid w:val="0091277D"/>
    <w:rsid w:val="00912A51"/>
    <w:rsid w:val="009130BB"/>
    <w:rsid w:val="00913EF7"/>
    <w:rsid w:val="0091405A"/>
    <w:rsid w:val="00914D55"/>
    <w:rsid w:val="009152AB"/>
    <w:rsid w:val="00915DD9"/>
    <w:rsid w:val="00916B1A"/>
    <w:rsid w:val="00916CCF"/>
    <w:rsid w:val="0092157C"/>
    <w:rsid w:val="00923B16"/>
    <w:rsid w:val="00925831"/>
    <w:rsid w:val="00926264"/>
    <w:rsid w:val="00926382"/>
    <w:rsid w:val="00927452"/>
    <w:rsid w:val="00930C63"/>
    <w:rsid w:val="00931782"/>
    <w:rsid w:val="00931F39"/>
    <w:rsid w:val="00931F62"/>
    <w:rsid w:val="009339C8"/>
    <w:rsid w:val="00933C12"/>
    <w:rsid w:val="009370B6"/>
    <w:rsid w:val="00937A83"/>
    <w:rsid w:val="00942BF1"/>
    <w:rsid w:val="00947F18"/>
    <w:rsid w:val="00950818"/>
    <w:rsid w:val="009515AA"/>
    <w:rsid w:val="00955D82"/>
    <w:rsid w:val="0096019F"/>
    <w:rsid w:val="00961C96"/>
    <w:rsid w:val="00961E75"/>
    <w:rsid w:val="00964FA2"/>
    <w:rsid w:val="00965667"/>
    <w:rsid w:val="00965981"/>
    <w:rsid w:val="009674C8"/>
    <w:rsid w:val="00971EBF"/>
    <w:rsid w:val="00973747"/>
    <w:rsid w:val="00973E99"/>
    <w:rsid w:val="00974385"/>
    <w:rsid w:val="00977087"/>
    <w:rsid w:val="00977EE7"/>
    <w:rsid w:val="009803D3"/>
    <w:rsid w:val="0098119B"/>
    <w:rsid w:val="0098133F"/>
    <w:rsid w:val="00981A62"/>
    <w:rsid w:val="00982D6C"/>
    <w:rsid w:val="00983585"/>
    <w:rsid w:val="00983D8C"/>
    <w:rsid w:val="009920E8"/>
    <w:rsid w:val="00992FB8"/>
    <w:rsid w:val="00993439"/>
    <w:rsid w:val="009938A1"/>
    <w:rsid w:val="00993A75"/>
    <w:rsid w:val="0099495B"/>
    <w:rsid w:val="00994DD5"/>
    <w:rsid w:val="0099649C"/>
    <w:rsid w:val="00996D70"/>
    <w:rsid w:val="00997392"/>
    <w:rsid w:val="009A1137"/>
    <w:rsid w:val="009A2332"/>
    <w:rsid w:val="009A51F4"/>
    <w:rsid w:val="009A544F"/>
    <w:rsid w:val="009B0641"/>
    <w:rsid w:val="009B0D70"/>
    <w:rsid w:val="009B3E9B"/>
    <w:rsid w:val="009B46F0"/>
    <w:rsid w:val="009B5E57"/>
    <w:rsid w:val="009B5FAF"/>
    <w:rsid w:val="009B63AA"/>
    <w:rsid w:val="009C4726"/>
    <w:rsid w:val="009C4F12"/>
    <w:rsid w:val="009C5BF3"/>
    <w:rsid w:val="009C5E09"/>
    <w:rsid w:val="009C6E6F"/>
    <w:rsid w:val="009D3A12"/>
    <w:rsid w:val="009D5481"/>
    <w:rsid w:val="009D6716"/>
    <w:rsid w:val="009D6C61"/>
    <w:rsid w:val="009D76A6"/>
    <w:rsid w:val="009D770C"/>
    <w:rsid w:val="009E2F94"/>
    <w:rsid w:val="009E3B08"/>
    <w:rsid w:val="009E780C"/>
    <w:rsid w:val="009F2E19"/>
    <w:rsid w:val="009F3069"/>
    <w:rsid w:val="009F485D"/>
    <w:rsid w:val="009F6E54"/>
    <w:rsid w:val="00A014F2"/>
    <w:rsid w:val="00A01B31"/>
    <w:rsid w:val="00A02D20"/>
    <w:rsid w:val="00A06AC1"/>
    <w:rsid w:val="00A07406"/>
    <w:rsid w:val="00A07918"/>
    <w:rsid w:val="00A11A51"/>
    <w:rsid w:val="00A1208E"/>
    <w:rsid w:val="00A121D7"/>
    <w:rsid w:val="00A15792"/>
    <w:rsid w:val="00A16489"/>
    <w:rsid w:val="00A16D0A"/>
    <w:rsid w:val="00A20EBB"/>
    <w:rsid w:val="00A21BD0"/>
    <w:rsid w:val="00A21C4B"/>
    <w:rsid w:val="00A23E55"/>
    <w:rsid w:val="00A26FA4"/>
    <w:rsid w:val="00A27484"/>
    <w:rsid w:val="00A27F28"/>
    <w:rsid w:val="00A3037B"/>
    <w:rsid w:val="00A3098A"/>
    <w:rsid w:val="00A317A2"/>
    <w:rsid w:val="00A33275"/>
    <w:rsid w:val="00A333CF"/>
    <w:rsid w:val="00A34244"/>
    <w:rsid w:val="00A36125"/>
    <w:rsid w:val="00A37AA8"/>
    <w:rsid w:val="00A40729"/>
    <w:rsid w:val="00A43123"/>
    <w:rsid w:val="00A45297"/>
    <w:rsid w:val="00A46C0A"/>
    <w:rsid w:val="00A47CA8"/>
    <w:rsid w:val="00A504D4"/>
    <w:rsid w:val="00A51ADE"/>
    <w:rsid w:val="00A524D6"/>
    <w:rsid w:val="00A52725"/>
    <w:rsid w:val="00A532BB"/>
    <w:rsid w:val="00A54A00"/>
    <w:rsid w:val="00A57A1A"/>
    <w:rsid w:val="00A6025A"/>
    <w:rsid w:val="00A60A44"/>
    <w:rsid w:val="00A60EC6"/>
    <w:rsid w:val="00A613EE"/>
    <w:rsid w:val="00A61404"/>
    <w:rsid w:val="00A618AA"/>
    <w:rsid w:val="00A61BFA"/>
    <w:rsid w:val="00A62ED5"/>
    <w:rsid w:val="00A63B37"/>
    <w:rsid w:val="00A70597"/>
    <w:rsid w:val="00A70665"/>
    <w:rsid w:val="00A70B04"/>
    <w:rsid w:val="00A70B07"/>
    <w:rsid w:val="00A71096"/>
    <w:rsid w:val="00A7180E"/>
    <w:rsid w:val="00A73303"/>
    <w:rsid w:val="00A741A7"/>
    <w:rsid w:val="00A74A3A"/>
    <w:rsid w:val="00A759D1"/>
    <w:rsid w:val="00A81D53"/>
    <w:rsid w:val="00A8350F"/>
    <w:rsid w:val="00A86862"/>
    <w:rsid w:val="00A942EA"/>
    <w:rsid w:val="00A9453B"/>
    <w:rsid w:val="00A95B6F"/>
    <w:rsid w:val="00A95CBD"/>
    <w:rsid w:val="00A96606"/>
    <w:rsid w:val="00A97E5D"/>
    <w:rsid w:val="00AA1B11"/>
    <w:rsid w:val="00AA216B"/>
    <w:rsid w:val="00AA230B"/>
    <w:rsid w:val="00AA23E1"/>
    <w:rsid w:val="00AA40BD"/>
    <w:rsid w:val="00AA44E4"/>
    <w:rsid w:val="00AA4C5C"/>
    <w:rsid w:val="00AA5397"/>
    <w:rsid w:val="00AA616E"/>
    <w:rsid w:val="00AA6DDE"/>
    <w:rsid w:val="00AA7526"/>
    <w:rsid w:val="00AB1931"/>
    <w:rsid w:val="00AB2394"/>
    <w:rsid w:val="00AB23D0"/>
    <w:rsid w:val="00AB27DB"/>
    <w:rsid w:val="00AB3EC3"/>
    <w:rsid w:val="00AB529C"/>
    <w:rsid w:val="00AC0431"/>
    <w:rsid w:val="00AC0FE0"/>
    <w:rsid w:val="00AC37DB"/>
    <w:rsid w:val="00AC3904"/>
    <w:rsid w:val="00AC3F50"/>
    <w:rsid w:val="00AC73FC"/>
    <w:rsid w:val="00AC7E4D"/>
    <w:rsid w:val="00AD0C18"/>
    <w:rsid w:val="00AD176B"/>
    <w:rsid w:val="00AD19E3"/>
    <w:rsid w:val="00AD2DC0"/>
    <w:rsid w:val="00AD5DD8"/>
    <w:rsid w:val="00AD6D0F"/>
    <w:rsid w:val="00AE0980"/>
    <w:rsid w:val="00AE3E0D"/>
    <w:rsid w:val="00AE4264"/>
    <w:rsid w:val="00AE442D"/>
    <w:rsid w:val="00AE45E4"/>
    <w:rsid w:val="00AE5F96"/>
    <w:rsid w:val="00AE7B11"/>
    <w:rsid w:val="00AE7FC3"/>
    <w:rsid w:val="00AF0B0E"/>
    <w:rsid w:val="00AF0C6D"/>
    <w:rsid w:val="00AF10EB"/>
    <w:rsid w:val="00AF3BCC"/>
    <w:rsid w:val="00AF3CD0"/>
    <w:rsid w:val="00AF43D3"/>
    <w:rsid w:val="00AF5256"/>
    <w:rsid w:val="00AF5B0C"/>
    <w:rsid w:val="00AF605E"/>
    <w:rsid w:val="00AF79F2"/>
    <w:rsid w:val="00B00F41"/>
    <w:rsid w:val="00B03076"/>
    <w:rsid w:val="00B0443E"/>
    <w:rsid w:val="00B0604C"/>
    <w:rsid w:val="00B077AA"/>
    <w:rsid w:val="00B1004D"/>
    <w:rsid w:val="00B11702"/>
    <w:rsid w:val="00B12644"/>
    <w:rsid w:val="00B152F2"/>
    <w:rsid w:val="00B15861"/>
    <w:rsid w:val="00B15CAD"/>
    <w:rsid w:val="00B17FEB"/>
    <w:rsid w:val="00B2113F"/>
    <w:rsid w:val="00B24747"/>
    <w:rsid w:val="00B2645D"/>
    <w:rsid w:val="00B2670B"/>
    <w:rsid w:val="00B30E4A"/>
    <w:rsid w:val="00B31838"/>
    <w:rsid w:val="00B33F34"/>
    <w:rsid w:val="00B3536B"/>
    <w:rsid w:val="00B35543"/>
    <w:rsid w:val="00B36198"/>
    <w:rsid w:val="00B374E3"/>
    <w:rsid w:val="00B375B3"/>
    <w:rsid w:val="00B4231A"/>
    <w:rsid w:val="00B42BDB"/>
    <w:rsid w:val="00B43023"/>
    <w:rsid w:val="00B43702"/>
    <w:rsid w:val="00B43F95"/>
    <w:rsid w:val="00B45F26"/>
    <w:rsid w:val="00B52752"/>
    <w:rsid w:val="00B52989"/>
    <w:rsid w:val="00B533B5"/>
    <w:rsid w:val="00B53EE3"/>
    <w:rsid w:val="00B54C05"/>
    <w:rsid w:val="00B60C2A"/>
    <w:rsid w:val="00B62245"/>
    <w:rsid w:val="00B63FD8"/>
    <w:rsid w:val="00B65581"/>
    <w:rsid w:val="00B66E6F"/>
    <w:rsid w:val="00B6798F"/>
    <w:rsid w:val="00B70D0A"/>
    <w:rsid w:val="00B711F8"/>
    <w:rsid w:val="00B715E3"/>
    <w:rsid w:val="00B72A04"/>
    <w:rsid w:val="00B7548E"/>
    <w:rsid w:val="00B76EC2"/>
    <w:rsid w:val="00B80732"/>
    <w:rsid w:val="00B824D9"/>
    <w:rsid w:val="00B8254E"/>
    <w:rsid w:val="00B82CCA"/>
    <w:rsid w:val="00B837A0"/>
    <w:rsid w:val="00B85D66"/>
    <w:rsid w:val="00B86338"/>
    <w:rsid w:val="00B86459"/>
    <w:rsid w:val="00B878C9"/>
    <w:rsid w:val="00B9278F"/>
    <w:rsid w:val="00B935D3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316"/>
    <w:rsid w:val="00BB4B79"/>
    <w:rsid w:val="00BB564A"/>
    <w:rsid w:val="00BB68F1"/>
    <w:rsid w:val="00BB6C2B"/>
    <w:rsid w:val="00BC03B1"/>
    <w:rsid w:val="00BC143E"/>
    <w:rsid w:val="00BC1EB0"/>
    <w:rsid w:val="00BC3378"/>
    <w:rsid w:val="00BC40D2"/>
    <w:rsid w:val="00BC4529"/>
    <w:rsid w:val="00BC6255"/>
    <w:rsid w:val="00BC656D"/>
    <w:rsid w:val="00BC66C0"/>
    <w:rsid w:val="00BC79BE"/>
    <w:rsid w:val="00BC7B7A"/>
    <w:rsid w:val="00BD0333"/>
    <w:rsid w:val="00BD152B"/>
    <w:rsid w:val="00BD1EB5"/>
    <w:rsid w:val="00BD1F92"/>
    <w:rsid w:val="00BD219D"/>
    <w:rsid w:val="00BD3E40"/>
    <w:rsid w:val="00BE1136"/>
    <w:rsid w:val="00BE1FC3"/>
    <w:rsid w:val="00BE3E7B"/>
    <w:rsid w:val="00BE5E77"/>
    <w:rsid w:val="00BE6195"/>
    <w:rsid w:val="00BE73D3"/>
    <w:rsid w:val="00BE792D"/>
    <w:rsid w:val="00BF507C"/>
    <w:rsid w:val="00BF683B"/>
    <w:rsid w:val="00BF6EC2"/>
    <w:rsid w:val="00BF70F4"/>
    <w:rsid w:val="00BF7662"/>
    <w:rsid w:val="00C0157C"/>
    <w:rsid w:val="00C01C1E"/>
    <w:rsid w:val="00C01FEC"/>
    <w:rsid w:val="00C02096"/>
    <w:rsid w:val="00C02EAA"/>
    <w:rsid w:val="00C04270"/>
    <w:rsid w:val="00C0494F"/>
    <w:rsid w:val="00C04F0B"/>
    <w:rsid w:val="00C13414"/>
    <w:rsid w:val="00C15EC6"/>
    <w:rsid w:val="00C16219"/>
    <w:rsid w:val="00C2083E"/>
    <w:rsid w:val="00C20D5B"/>
    <w:rsid w:val="00C21E55"/>
    <w:rsid w:val="00C22A5D"/>
    <w:rsid w:val="00C246EB"/>
    <w:rsid w:val="00C25175"/>
    <w:rsid w:val="00C303E1"/>
    <w:rsid w:val="00C31823"/>
    <w:rsid w:val="00C33A3B"/>
    <w:rsid w:val="00C35118"/>
    <w:rsid w:val="00C35932"/>
    <w:rsid w:val="00C3665D"/>
    <w:rsid w:val="00C4098C"/>
    <w:rsid w:val="00C42170"/>
    <w:rsid w:val="00C424E8"/>
    <w:rsid w:val="00C45094"/>
    <w:rsid w:val="00C47E57"/>
    <w:rsid w:val="00C5078B"/>
    <w:rsid w:val="00C50C54"/>
    <w:rsid w:val="00C52261"/>
    <w:rsid w:val="00C53C84"/>
    <w:rsid w:val="00C554B3"/>
    <w:rsid w:val="00C56BE1"/>
    <w:rsid w:val="00C62330"/>
    <w:rsid w:val="00C63824"/>
    <w:rsid w:val="00C6556A"/>
    <w:rsid w:val="00C6690F"/>
    <w:rsid w:val="00C701A3"/>
    <w:rsid w:val="00C725E6"/>
    <w:rsid w:val="00C72718"/>
    <w:rsid w:val="00C74219"/>
    <w:rsid w:val="00C762C3"/>
    <w:rsid w:val="00C76DE2"/>
    <w:rsid w:val="00C77022"/>
    <w:rsid w:val="00C77C1C"/>
    <w:rsid w:val="00C8060F"/>
    <w:rsid w:val="00C818F8"/>
    <w:rsid w:val="00C8244F"/>
    <w:rsid w:val="00C82BD3"/>
    <w:rsid w:val="00C83007"/>
    <w:rsid w:val="00C85480"/>
    <w:rsid w:val="00C85EFF"/>
    <w:rsid w:val="00C86847"/>
    <w:rsid w:val="00C87083"/>
    <w:rsid w:val="00C87E4D"/>
    <w:rsid w:val="00C904D6"/>
    <w:rsid w:val="00C92181"/>
    <w:rsid w:val="00C92347"/>
    <w:rsid w:val="00C93A7A"/>
    <w:rsid w:val="00C94D7B"/>
    <w:rsid w:val="00C955F0"/>
    <w:rsid w:val="00C96CF6"/>
    <w:rsid w:val="00CA065D"/>
    <w:rsid w:val="00CA1376"/>
    <w:rsid w:val="00CA1934"/>
    <w:rsid w:val="00CA1EB9"/>
    <w:rsid w:val="00CA3C41"/>
    <w:rsid w:val="00CA417B"/>
    <w:rsid w:val="00CA493F"/>
    <w:rsid w:val="00CA54E8"/>
    <w:rsid w:val="00CA5B37"/>
    <w:rsid w:val="00CA690E"/>
    <w:rsid w:val="00CB1368"/>
    <w:rsid w:val="00CB2017"/>
    <w:rsid w:val="00CB2F9C"/>
    <w:rsid w:val="00CB5340"/>
    <w:rsid w:val="00CB5690"/>
    <w:rsid w:val="00CB60EC"/>
    <w:rsid w:val="00CC0187"/>
    <w:rsid w:val="00CC3418"/>
    <w:rsid w:val="00CC4ED8"/>
    <w:rsid w:val="00CC4FD9"/>
    <w:rsid w:val="00CC6349"/>
    <w:rsid w:val="00CC72CB"/>
    <w:rsid w:val="00CC7F47"/>
    <w:rsid w:val="00CD25F2"/>
    <w:rsid w:val="00CD3329"/>
    <w:rsid w:val="00CE0A14"/>
    <w:rsid w:val="00CE3773"/>
    <w:rsid w:val="00CE41FD"/>
    <w:rsid w:val="00CE4B1E"/>
    <w:rsid w:val="00CE4DF7"/>
    <w:rsid w:val="00CE5873"/>
    <w:rsid w:val="00CE6F3B"/>
    <w:rsid w:val="00CF0560"/>
    <w:rsid w:val="00CF0D0C"/>
    <w:rsid w:val="00CF1F79"/>
    <w:rsid w:val="00CF24A0"/>
    <w:rsid w:val="00CF297C"/>
    <w:rsid w:val="00CF2989"/>
    <w:rsid w:val="00CF4AC5"/>
    <w:rsid w:val="00CF6488"/>
    <w:rsid w:val="00D005EB"/>
    <w:rsid w:val="00D00B94"/>
    <w:rsid w:val="00D01F76"/>
    <w:rsid w:val="00D022FF"/>
    <w:rsid w:val="00D02D73"/>
    <w:rsid w:val="00D03B9C"/>
    <w:rsid w:val="00D042C7"/>
    <w:rsid w:val="00D04C19"/>
    <w:rsid w:val="00D06E9A"/>
    <w:rsid w:val="00D11C95"/>
    <w:rsid w:val="00D13782"/>
    <w:rsid w:val="00D147FD"/>
    <w:rsid w:val="00D16248"/>
    <w:rsid w:val="00D1645F"/>
    <w:rsid w:val="00D237C9"/>
    <w:rsid w:val="00D23DDA"/>
    <w:rsid w:val="00D2473D"/>
    <w:rsid w:val="00D24C9F"/>
    <w:rsid w:val="00D2609F"/>
    <w:rsid w:val="00D31056"/>
    <w:rsid w:val="00D31F88"/>
    <w:rsid w:val="00D338F1"/>
    <w:rsid w:val="00D360E1"/>
    <w:rsid w:val="00D361E1"/>
    <w:rsid w:val="00D410D9"/>
    <w:rsid w:val="00D42084"/>
    <w:rsid w:val="00D42E1C"/>
    <w:rsid w:val="00D43F47"/>
    <w:rsid w:val="00D47096"/>
    <w:rsid w:val="00D47E7D"/>
    <w:rsid w:val="00D55D04"/>
    <w:rsid w:val="00D5626D"/>
    <w:rsid w:val="00D57FD4"/>
    <w:rsid w:val="00D60C9C"/>
    <w:rsid w:val="00D622C8"/>
    <w:rsid w:val="00D6298D"/>
    <w:rsid w:val="00D62C7B"/>
    <w:rsid w:val="00D634FC"/>
    <w:rsid w:val="00D6400B"/>
    <w:rsid w:val="00D67EE9"/>
    <w:rsid w:val="00D70421"/>
    <w:rsid w:val="00D70601"/>
    <w:rsid w:val="00D71852"/>
    <w:rsid w:val="00D72CE7"/>
    <w:rsid w:val="00D745DE"/>
    <w:rsid w:val="00D8037B"/>
    <w:rsid w:val="00D8096D"/>
    <w:rsid w:val="00D809AF"/>
    <w:rsid w:val="00D8123E"/>
    <w:rsid w:val="00D829AA"/>
    <w:rsid w:val="00D83779"/>
    <w:rsid w:val="00D847DD"/>
    <w:rsid w:val="00D856E2"/>
    <w:rsid w:val="00D86A78"/>
    <w:rsid w:val="00D87A69"/>
    <w:rsid w:val="00D9090F"/>
    <w:rsid w:val="00D9247C"/>
    <w:rsid w:val="00D927BC"/>
    <w:rsid w:val="00D9381E"/>
    <w:rsid w:val="00D942AB"/>
    <w:rsid w:val="00D9438F"/>
    <w:rsid w:val="00D95B58"/>
    <w:rsid w:val="00D962B1"/>
    <w:rsid w:val="00DA0013"/>
    <w:rsid w:val="00DA1D61"/>
    <w:rsid w:val="00DA3005"/>
    <w:rsid w:val="00DA3A06"/>
    <w:rsid w:val="00DA4713"/>
    <w:rsid w:val="00DA595D"/>
    <w:rsid w:val="00DA6374"/>
    <w:rsid w:val="00DB042B"/>
    <w:rsid w:val="00DB333E"/>
    <w:rsid w:val="00DB547C"/>
    <w:rsid w:val="00DB61D9"/>
    <w:rsid w:val="00DB7B09"/>
    <w:rsid w:val="00DC1C56"/>
    <w:rsid w:val="00DC2434"/>
    <w:rsid w:val="00DC6E0A"/>
    <w:rsid w:val="00DD0760"/>
    <w:rsid w:val="00DD0E0F"/>
    <w:rsid w:val="00DD1D84"/>
    <w:rsid w:val="00DD2483"/>
    <w:rsid w:val="00DD4142"/>
    <w:rsid w:val="00DD46FB"/>
    <w:rsid w:val="00DD5265"/>
    <w:rsid w:val="00DD5AEB"/>
    <w:rsid w:val="00DD79C4"/>
    <w:rsid w:val="00DD7CC4"/>
    <w:rsid w:val="00DE7D05"/>
    <w:rsid w:val="00DF438D"/>
    <w:rsid w:val="00DF447E"/>
    <w:rsid w:val="00DF78B3"/>
    <w:rsid w:val="00E02B27"/>
    <w:rsid w:val="00E04087"/>
    <w:rsid w:val="00E0470D"/>
    <w:rsid w:val="00E05905"/>
    <w:rsid w:val="00E05993"/>
    <w:rsid w:val="00E06384"/>
    <w:rsid w:val="00E07985"/>
    <w:rsid w:val="00E10C36"/>
    <w:rsid w:val="00E11474"/>
    <w:rsid w:val="00E121A2"/>
    <w:rsid w:val="00E12666"/>
    <w:rsid w:val="00E13CA6"/>
    <w:rsid w:val="00E149E9"/>
    <w:rsid w:val="00E14E22"/>
    <w:rsid w:val="00E150EC"/>
    <w:rsid w:val="00E153D5"/>
    <w:rsid w:val="00E1589B"/>
    <w:rsid w:val="00E16C05"/>
    <w:rsid w:val="00E17FDB"/>
    <w:rsid w:val="00E238C3"/>
    <w:rsid w:val="00E24068"/>
    <w:rsid w:val="00E2496F"/>
    <w:rsid w:val="00E25DAB"/>
    <w:rsid w:val="00E26B36"/>
    <w:rsid w:val="00E279A3"/>
    <w:rsid w:val="00E30C04"/>
    <w:rsid w:val="00E31027"/>
    <w:rsid w:val="00E32B17"/>
    <w:rsid w:val="00E337C0"/>
    <w:rsid w:val="00E34922"/>
    <w:rsid w:val="00E34A00"/>
    <w:rsid w:val="00E366B3"/>
    <w:rsid w:val="00E372D8"/>
    <w:rsid w:val="00E42C20"/>
    <w:rsid w:val="00E436DF"/>
    <w:rsid w:val="00E43D3E"/>
    <w:rsid w:val="00E4458D"/>
    <w:rsid w:val="00E44689"/>
    <w:rsid w:val="00E45FB4"/>
    <w:rsid w:val="00E46D28"/>
    <w:rsid w:val="00E47BAB"/>
    <w:rsid w:val="00E47EDD"/>
    <w:rsid w:val="00E503F6"/>
    <w:rsid w:val="00E57E46"/>
    <w:rsid w:val="00E61D05"/>
    <w:rsid w:val="00E6335E"/>
    <w:rsid w:val="00E641A8"/>
    <w:rsid w:val="00E65308"/>
    <w:rsid w:val="00E65939"/>
    <w:rsid w:val="00E65B41"/>
    <w:rsid w:val="00E65E97"/>
    <w:rsid w:val="00E66308"/>
    <w:rsid w:val="00E6663C"/>
    <w:rsid w:val="00E72BD6"/>
    <w:rsid w:val="00E73A17"/>
    <w:rsid w:val="00E73BA4"/>
    <w:rsid w:val="00E75EB8"/>
    <w:rsid w:val="00E75EBA"/>
    <w:rsid w:val="00E76EA4"/>
    <w:rsid w:val="00E77004"/>
    <w:rsid w:val="00E770ED"/>
    <w:rsid w:val="00E77470"/>
    <w:rsid w:val="00E806D7"/>
    <w:rsid w:val="00E81618"/>
    <w:rsid w:val="00E828E8"/>
    <w:rsid w:val="00E8514C"/>
    <w:rsid w:val="00E85266"/>
    <w:rsid w:val="00E906E2"/>
    <w:rsid w:val="00E90CA4"/>
    <w:rsid w:val="00E92F4F"/>
    <w:rsid w:val="00E93647"/>
    <w:rsid w:val="00E94911"/>
    <w:rsid w:val="00E97EA7"/>
    <w:rsid w:val="00EA1B57"/>
    <w:rsid w:val="00EA2F57"/>
    <w:rsid w:val="00EA3063"/>
    <w:rsid w:val="00EA75B0"/>
    <w:rsid w:val="00EB26CA"/>
    <w:rsid w:val="00EB3350"/>
    <w:rsid w:val="00EB44A4"/>
    <w:rsid w:val="00EB467C"/>
    <w:rsid w:val="00EC1994"/>
    <w:rsid w:val="00EC2D86"/>
    <w:rsid w:val="00EC3FFD"/>
    <w:rsid w:val="00EC50FC"/>
    <w:rsid w:val="00EC58FF"/>
    <w:rsid w:val="00EC7602"/>
    <w:rsid w:val="00ED04EA"/>
    <w:rsid w:val="00ED069C"/>
    <w:rsid w:val="00ED12E1"/>
    <w:rsid w:val="00ED28BF"/>
    <w:rsid w:val="00ED28F6"/>
    <w:rsid w:val="00ED2C62"/>
    <w:rsid w:val="00ED3A3A"/>
    <w:rsid w:val="00ED3BD2"/>
    <w:rsid w:val="00ED6D27"/>
    <w:rsid w:val="00ED785C"/>
    <w:rsid w:val="00EE00E4"/>
    <w:rsid w:val="00EE074C"/>
    <w:rsid w:val="00EF084A"/>
    <w:rsid w:val="00EF1D87"/>
    <w:rsid w:val="00EF67D8"/>
    <w:rsid w:val="00F00626"/>
    <w:rsid w:val="00F00F4D"/>
    <w:rsid w:val="00F01666"/>
    <w:rsid w:val="00F024DD"/>
    <w:rsid w:val="00F03950"/>
    <w:rsid w:val="00F06FA0"/>
    <w:rsid w:val="00F07477"/>
    <w:rsid w:val="00F1112F"/>
    <w:rsid w:val="00F11F77"/>
    <w:rsid w:val="00F12C3F"/>
    <w:rsid w:val="00F12D84"/>
    <w:rsid w:val="00F13C36"/>
    <w:rsid w:val="00F15153"/>
    <w:rsid w:val="00F1636D"/>
    <w:rsid w:val="00F16B40"/>
    <w:rsid w:val="00F212BF"/>
    <w:rsid w:val="00F23245"/>
    <w:rsid w:val="00F2475E"/>
    <w:rsid w:val="00F26032"/>
    <w:rsid w:val="00F26C18"/>
    <w:rsid w:val="00F26F95"/>
    <w:rsid w:val="00F31088"/>
    <w:rsid w:val="00F319BD"/>
    <w:rsid w:val="00F3277A"/>
    <w:rsid w:val="00F32997"/>
    <w:rsid w:val="00F32B71"/>
    <w:rsid w:val="00F32D98"/>
    <w:rsid w:val="00F333D0"/>
    <w:rsid w:val="00F413D0"/>
    <w:rsid w:val="00F438A0"/>
    <w:rsid w:val="00F4499D"/>
    <w:rsid w:val="00F4587D"/>
    <w:rsid w:val="00F47820"/>
    <w:rsid w:val="00F47A56"/>
    <w:rsid w:val="00F47EB9"/>
    <w:rsid w:val="00F51543"/>
    <w:rsid w:val="00F52D14"/>
    <w:rsid w:val="00F52FE8"/>
    <w:rsid w:val="00F53381"/>
    <w:rsid w:val="00F54E5B"/>
    <w:rsid w:val="00F5724E"/>
    <w:rsid w:val="00F5751F"/>
    <w:rsid w:val="00F60682"/>
    <w:rsid w:val="00F63B24"/>
    <w:rsid w:val="00F655D9"/>
    <w:rsid w:val="00F6620B"/>
    <w:rsid w:val="00F676D1"/>
    <w:rsid w:val="00F70450"/>
    <w:rsid w:val="00F74979"/>
    <w:rsid w:val="00F74ED0"/>
    <w:rsid w:val="00F74FCD"/>
    <w:rsid w:val="00F75504"/>
    <w:rsid w:val="00F75CFF"/>
    <w:rsid w:val="00F77ECE"/>
    <w:rsid w:val="00F810E3"/>
    <w:rsid w:val="00F83712"/>
    <w:rsid w:val="00F85BC1"/>
    <w:rsid w:val="00F86975"/>
    <w:rsid w:val="00F8718B"/>
    <w:rsid w:val="00F9069A"/>
    <w:rsid w:val="00F92A03"/>
    <w:rsid w:val="00F93312"/>
    <w:rsid w:val="00F933D6"/>
    <w:rsid w:val="00FA0994"/>
    <w:rsid w:val="00FA0E19"/>
    <w:rsid w:val="00FA2B4B"/>
    <w:rsid w:val="00FA2BCF"/>
    <w:rsid w:val="00FA392C"/>
    <w:rsid w:val="00FA4746"/>
    <w:rsid w:val="00FA4A50"/>
    <w:rsid w:val="00FA5265"/>
    <w:rsid w:val="00FA557E"/>
    <w:rsid w:val="00FB16E9"/>
    <w:rsid w:val="00FB4984"/>
    <w:rsid w:val="00FB56AC"/>
    <w:rsid w:val="00FB7C82"/>
    <w:rsid w:val="00FC1261"/>
    <w:rsid w:val="00FC13B9"/>
    <w:rsid w:val="00FC2AA9"/>
    <w:rsid w:val="00FC485D"/>
    <w:rsid w:val="00FC52E1"/>
    <w:rsid w:val="00FC5C24"/>
    <w:rsid w:val="00FC6694"/>
    <w:rsid w:val="00FD0651"/>
    <w:rsid w:val="00FD091A"/>
    <w:rsid w:val="00FD17AF"/>
    <w:rsid w:val="00FD2836"/>
    <w:rsid w:val="00FD2A63"/>
    <w:rsid w:val="00FD34A0"/>
    <w:rsid w:val="00FD7CCA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A0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v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dn">
    <w:name w:val="Žádný"/>
    <w:rsid w:val="00933C12"/>
  </w:style>
  <w:style w:type="character" w:customStyle="1" w:styleId="Hyperlink0">
    <w:name w:val="Hyperlink.0"/>
    <w:basedOn w:val="dn"/>
    <w:rsid w:val="00933C12"/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v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dn">
    <w:name w:val="Žádný"/>
    <w:rsid w:val="00933C12"/>
  </w:style>
  <w:style w:type="character" w:customStyle="1" w:styleId="Hyperlink0">
    <w:name w:val="Hyperlink.0"/>
    <w:basedOn w:val="dn"/>
    <w:rsid w:val="00933C12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knot@kr-zlins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ek.knot@kr-zlinsky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AA55-5597-49B7-BD98-9DC097D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4207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pavelova</dc:creator>
  <cp:lastModifiedBy>dk</cp:lastModifiedBy>
  <cp:revision>2</cp:revision>
  <cp:lastPrinted>2018-12-04T14:13:00Z</cp:lastPrinted>
  <dcterms:created xsi:type="dcterms:W3CDTF">2019-01-29T08:59:00Z</dcterms:created>
  <dcterms:modified xsi:type="dcterms:W3CDTF">2019-01-29T08:59:00Z</dcterms:modified>
</cp:coreProperties>
</file>