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CE698" w14:textId="77777777" w:rsidR="00ED6AC5" w:rsidRDefault="00ED6AC5" w:rsidP="00B246F7">
      <w:pPr>
        <w:jc w:val="center"/>
        <w:rPr>
          <w:b/>
          <w:sz w:val="24"/>
          <w:szCs w:val="24"/>
        </w:rPr>
      </w:pPr>
    </w:p>
    <w:p w14:paraId="37D73D12" w14:textId="77777777" w:rsidR="00B246F7" w:rsidRDefault="00B246F7" w:rsidP="00255F98">
      <w:pPr>
        <w:rPr>
          <w:b/>
          <w:sz w:val="24"/>
          <w:szCs w:val="24"/>
        </w:rPr>
      </w:pPr>
    </w:p>
    <w:p w14:paraId="574EABF0" w14:textId="7ABDEAE4" w:rsidR="00B246F7" w:rsidRPr="001E3BE1" w:rsidRDefault="00480EE3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7.3</w:t>
      </w:r>
      <w:r w:rsidR="00887D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Stavebně historický průzkum </w:t>
      </w:r>
      <w:r w:rsidR="00B246F7">
        <w:rPr>
          <w:b/>
          <w:bCs/>
          <w:sz w:val="28"/>
          <w:szCs w:val="28"/>
        </w:rPr>
        <w:t xml:space="preserve">- </w:t>
      </w:r>
    </w:p>
    <w:p w14:paraId="0026EC36" w14:textId="77777777" w:rsidR="00B246F7" w:rsidRDefault="00A71F10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k předkládání žádostí o dotaci  </w:t>
      </w:r>
    </w:p>
    <w:p w14:paraId="704074CF" w14:textId="77777777" w:rsidR="00A71F10" w:rsidRDefault="00A71F10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440677C8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14:paraId="73CE14F2" w14:textId="77777777"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14:paraId="4DE24622" w14:textId="77777777" w:rsidTr="00887DF7">
        <w:tc>
          <w:tcPr>
            <w:tcW w:w="9464" w:type="dxa"/>
            <w:gridSpan w:val="2"/>
            <w:shd w:val="clear" w:color="auto" w:fill="auto"/>
          </w:tcPr>
          <w:p w14:paraId="472E14D7" w14:textId="23896E4D"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480EE3">
              <w:rPr>
                <w:b/>
                <w:bCs/>
                <w:sz w:val="24"/>
                <w:szCs w:val="24"/>
              </w:rPr>
              <w:t xml:space="preserve"> 7.3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</w:t>
            </w:r>
            <w:r w:rsidR="00480EE3">
              <w:rPr>
                <w:b/>
                <w:bCs/>
                <w:sz w:val="24"/>
                <w:szCs w:val="24"/>
              </w:rPr>
              <w:t>Stavebně historický průzkum</w:t>
            </w:r>
          </w:p>
        </w:tc>
      </w:tr>
      <w:tr w:rsidR="00B246F7" w:rsidRPr="00E72ADF" w14:paraId="37651427" w14:textId="77777777" w:rsidTr="00887DF7">
        <w:tc>
          <w:tcPr>
            <w:tcW w:w="3369" w:type="dxa"/>
            <w:shd w:val="clear" w:color="auto" w:fill="auto"/>
            <w:vAlign w:val="center"/>
          </w:tcPr>
          <w:p w14:paraId="7CA971DF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14:paraId="254DDEB2" w14:textId="2FBDA0B6" w:rsidR="00051F8A" w:rsidRPr="00887DF7" w:rsidRDefault="00480EE3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B246F7" w:rsidRPr="00E72ADF" w14:paraId="005D103A" w14:textId="77777777" w:rsidTr="00887DF7">
        <w:tc>
          <w:tcPr>
            <w:tcW w:w="3369" w:type="dxa"/>
            <w:shd w:val="clear" w:color="auto" w:fill="auto"/>
            <w:vAlign w:val="center"/>
          </w:tcPr>
          <w:p w14:paraId="3BC2EC91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14:paraId="7CA1E5A8" w14:textId="77777777" w:rsidR="00480EE3" w:rsidRPr="00480EE3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Podpora komplexního poznání historie, stavebního vývoje a</w:t>
            </w:r>
          </w:p>
          <w:p w14:paraId="69F44A3A" w14:textId="77777777" w:rsidR="00480EE3" w:rsidRPr="00480EE3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současného stavu kulturních památek na území Libereckého</w:t>
            </w:r>
          </w:p>
          <w:p w14:paraId="5BD077FF" w14:textId="77777777" w:rsidR="00480EE3" w:rsidRPr="00480EE3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kraje. Zpracovaný stavebně historický průzkum slouží jako</w:t>
            </w:r>
          </w:p>
          <w:p w14:paraId="3FFA4CB2" w14:textId="6798652D" w:rsidR="00887DF7" w:rsidRPr="00887DF7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podklad pro obnovu kulturních památek.</w:t>
            </w:r>
          </w:p>
        </w:tc>
      </w:tr>
      <w:tr w:rsidR="00B246F7" w:rsidRPr="00E72ADF" w14:paraId="728A4D05" w14:textId="77777777" w:rsidTr="00123DED">
        <w:tc>
          <w:tcPr>
            <w:tcW w:w="3369" w:type="dxa"/>
            <w:vAlign w:val="center"/>
          </w:tcPr>
          <w:p w14:paraId="0D442018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14:paraId="098FF3D8" w14:textId="77777777"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14:paraId="235F38EA" w14:textId="77777777" w:rsidTr="00123DED">
        <w:tc>
          <w:tcPr>
            <w:tcW w:w="3369" w:type="dxa"/>
            <w:vAlign w:val="center"/>
          </w:tcPr>
          <w:p w14:paraId="3EB9A62A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14:paraId="37231187" w14:textId="390FF0D1" w:rsidR="00095277" w:rsidRDefault="00095277" w:rsidP="00887DF7">
            <w:pPr>
              <w:rPr>
                <w:bCs/>
                <w:sz w:val="24"/>
                <w:szCs w:val="24"/>
              </w:rPr>
            </w:pPr>
            <w:r w:rsidRPr="004737BC">
              <w:rPr>
                <w:b/>
                <w:bCs/>
                <w:sz w:val="24"/>
                <w:szCs w:val="24"/>
              </w:rPr>
              <w:t>Ing. Barbora Luková</w:t>
            </w:r>
            <w:r w:rsidRPr="00095277">
              <w:rPr>
                <w:bCs/>
                <w:sz w:val="24"/>
                <w:szCs w:val="24"/>
              </w:rPr>
              <w:t>,</w:t>
            </w:r>
            <w:r w:rsidR="00192AF6">
              <w:rPr>
                <w:bCs/>
                <w:sz w:val="24"/>
                <w:szCs w:val="24"/>
              </w:rPr>
              <w:t xml:space="preserve"> tel: 485 226 591,</w:t>
            </w:r>
            <w:bookmarkStart w:id="0" w:name="_GoBack"/>
            <w:bookmarkEnd w:id="0"/>
            <w:r w:rsidRPr="00095277">
              <w:rPr>
                <w:bCs/>
                <w:sz w:val="24"/>
                <w:szCs w:val="24"/>
              </w:rPr>
              <w:t xml:space="preserve"> mobil: </w:t>
            </w:r>
            <w:r w:rsidR="00192AF6" w:rsidRPr="00192AF6">
              <w:rPr>
                <w:bCs/>
                <w:sz w:val="24"/>
                <w:szCs w:val="24"/>
              </w:rPr>
              <w:t>778 757 907</w:t>
            </w:r>
            <w:r w:rsidRPr="00095277">
              <w:rPr>
                <w:bCs/>
                <w:sz w:val="24"/>
                <w:szCs w:val="24"/>
              </w:rPr>
              <w:t>, e-m</w:t>
            </w:r>
            <w:r>
              <w:rPr>
                <w:bCs/>
                <w:sz w:val="24"/>
                <w:szCs w:val="24"/>
              </w:rPr>
              <w:t xml:space="preserve">ail: </w:t>
            </w:r>
            <w:hyperlink r:id="rId8" w:history="1">
              <w:r w:rsidRPr="002040B7">
                <w:rPr>
                  <w:rStyle w:val="Hypertextovodkaz"/>
                  <w:bCs/>
                  <w:sz w:val="24"/>
                  <w:szCs w:val="24"/>
                </w:rPr>
                <w:t>barbora.lukova@kraj-lbc.cz</w:t>
              </w:r>
            </w:hyperlink>
            <w:r>
              <w:rPr>
                <w:bCs/>
                <w:sz w:val="24"/>
                <w:szCs w:val="24"/>
              </w:rPr>
              <w:t xml:space="preserve">; </w:t>
            </w:r>
          </w:p>
          <w:p w14:paraId="73287B09" w14:textId="452F0015" w:rsidR="00887DF7" w:rsidRPr="00A01470" w:rsidRDefault="00A01470" w:rsidP="00887DF7">
            <w:pPr>
              <w:rPr>
                <w:bCs/>
                <w:sz w:val="24"/>
                <w:szCs w:val="24"/>
              </w:rPr>
            </w:pPr>
            <w:r w:rsidRPr="004737BC">
              <w:rPr>
                <w:b/>
                <w:bCs/>
                <w:sz w:val="24"/>
                <w:szCs w:val="24"/>
              </w:rPr>
              <w:t>Mgr. Lucie Prandnerová</w:t>
            </w:r>
            <w:r w:rsidR="004F500A" w:rsidRPr="00A01470">
              <w:rPr>
                <w:bCs/>
                <w:sz w:val="24"/>
                <w:szCs w:val="24"/>
              </w:rPr>
              <w:t xml:space="preserve">, tel: 485 226 </w:t>
            </w:r>
            <w:r w:rsidRPr="00A01470">
              <w:rPr>
                <w:bCs/>
                <w:sz w:val="24"/>
                <w:szCs w:val="24"/>
              </w:rPr>
              <w:t>676</w:t>
            </w:r>
            <w:r w:rsidR="00887DF7" w:rsidRPr="00A01470">
              <w:rPr>
                <w:bCs/>
                <w:sz w:val="24"/>
                <w:szCs w:val="24"/>
              </w:rPr>
              <w:t>/ mobil:</w:t>
            </w:r>
          </w:p>
          <w:p w14:paraId="73050A0B" w14:textId="37282F65" w:rsidR="00EF4231" w:rsidRPr="00E72ADF" w:rsidRDefault="004F500A" w:rsidP="00A01470">
            <w:pPr>
              <w:rPr>
                <w:bCs/>
                <w:sz w:val="24"/>
                <w:szCs w:val="24"/>
              </w:rPr>
            </w:pPr>
            <w:r w:rsidRPr="00A01470">
              <w:rPr>
                <w:bCs/>
                <w:sz w:val="24"/>
                <w:szCs w:val="24"/>
              </w:rPr>
              <w:t xml:space="preserve">739 541 </w:t>
            </w:r>
            <w:r w:rsidR="00A01470" w:rsidRPr="00A01470">
              <w:rPr>
                <w:bCs/>
                <w:sz w:val="24"/>
                <w:szCs w:val="24"/>
              </w:rPr>
              <w:t>651</w:t>
            </w:r>
            <w:r w:rsidR="00887DF7" w:rsidRPr="00A01470">
              <w:rPr>
                <w:bCs/>
                <w:sz w:val="24"/>
                <w:szCs w:val="24"/>
              </w:rPr>
              <w:t xml:space="preserve">, email: </w:t>
            </w:r>
            <w:hyperlink r:id="rId9" w:history="1">
              <w:r w:rsidR="00A01470" w:rsidRPr="00BE4EBA">
                <w:rPr>
                  <w:rStyle w:val="Hypertextovodkaz"/>
                  <w:sz w:val="24"/>
                  <w:szCs w:val="24"/>
                </w:rPr>
                <w:t>lucie.prandnerova@kraj-lbc.cz</w:t>
              </w:r>
            </w:hyperlink>
            <w:r w:rsidR="004E1F39" w:rsidRPr="004C0869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246F7" w:rsidRPr="00E72ADF" w14:paraId="2AF0FD20" w14:textId="77777777" w:rsidTr="00123DED">
        <w:tc>
          <w:tcPr>
            <w:tcW w:w="3369" w:type="dxa"/>
            <w:vAlign w:val="center"/>
          </w:tcPr>
          <w:p w14:paraId="171738A9" w14:textId="57643119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14:paraId="70E56217" w14:textId="78113C09" w:rsidR="00B93F61" w:rsidRPr="00E72ADF" w:rsidRDefault="00192AF6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480EE3" w:rsidRPr="000A5FFC">
                <w:rPr>
                  <w:rStyle w:val="Hypertextovodkaz"/>
                  <w:sz w:val="24"/>
                  <w:szCs w:val="24"/>
                </w:rPr>
                <w:t>http://dotace.kraj-lbc.cz/73-Stavebne-historicky-pruzkum-r388850.htm</w:t>
              </w:r>
            </w:hyperlink>
            <w:r w:rsidR="00480EE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14:paraId="536D1283" w14:textId="77777777" w:rsidTr="00123DED">
        <w:tc>
          <w:tcPr>
            <w:tcW w:w="3369" w:type="dxa"/>
            <w:vAlign w:val="center"/>
          </w:tcPr>
          <w:p w14:paraId="7A2B7655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14:paraId="7067A68B" w14:textId="57DB1C6B" w:rsidR="00B246F7" w:rsidRPr="004C0869" w:rsidRDefault="004737BC" w:rsidP="007E432D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EF4231" w:rsidRPr="004C0869">
              <w:rPr>
                <w:b/>
                <w:bCs/>
                <w:sz w:val="24"/>
                <w:szCs w:val="24"/>
              </w:rPr>
              <w:t>. 1</w:t>
            </w:r>
            <w:r w:rsidR="00B93F61" w:rsidRPr="004C086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2020</w:t>
            </w:r>
            <w:r w:rsidR="00B93F61" w:rsidRPr="004C0869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3. 2. 2020</w:t>
            </w:r>
            <w:r w:rsidR="00EF4231" w:rsidRPr="004C0869">
              <w:rPr>
                <w:b/>
                <w:bCs/>
                <w:sz w:val="24"/>
                <w:szCs w:val="24"/>
              </w:rPr>
              <w:t xml:space="preserve"> do 17</w:t>
            </w:r>
            <w:r w:rsidR="00B93F61" w:rsidRPr="004C0869">
              <w:rPr>
                <w:b/>
                <w:bCs/>
                <w:sz w:val="24"/>
                <w:szCs w:val="24"/>
              </w:rPr>
              <w:t>:00</w:t>
            </w:r>
            <w:r w:rsidR="00E760E6" w:rsidRPr="004C0869">
              <w:rPr>
                <w:b/>
                <w:bCs/>
                <w:sz w:val="24"/>
                <w:szCs w:val="24"/>
              </w:rPr>
              <w:t xml:space="preserve"> hod</w:t>
            </w:r>
          </w:p>
        </w:tc>
      </w:tr>
      <w:tr w:rsidR="00B246F7" w:rsidRPr="00E72ADF" w14:paraId="5DD67F30" w14:textId="77777777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14:paraId="1A6C1AB6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404979E8" w14:textId="417FDD09" w:rsidR="00B246F7" w:rsidRPr="004C0869" w:rsidRDefault="004737BC" w:rsidP="00C65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177CC" w:rsidRPr="004C0869">
              <w:rPr>
                <w:b/>
                <w:bCs/>
                <w:sz w:val="24"/>
                <w:szCs w:val="24"/>
              </w:rPr>
              <w:t>00.000 Kč</w:t>
            </w:r>
            <w:r w:rsidR="00EF4231" w:rsidRPr="004C086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8DA4057" w14:textId="77777777"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178FFD46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37E2EC4C" w14:textId="77777777"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14:paraId="6CDBED2F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09F41BDB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14:paraId="74DD6796" w14:textId="1DAFB6A0" w:rsidR="00B246F7" w:rsidRPr="00E168B2" w:rsidRDefault="00480EE3" w:rsidP="00123DE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887DF7" w:rsidRPr="00583B4D">
              <w:rPr>
                <w:sz w:val="24"/>
              </w:rPr>
              <w:t>0.000</w:t>
            </w:r>
          </w:p>
        </w:tc>
      </w:tr>
      <w:tr w:rsidR="00B246F7" w:rsidRPr="00E72ADF" w14:paraId="23BA661E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C27227A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14:paraId="14628CA6" w14:textId="114A5A38" w:rsidR="00B246F7" w:rsidRPr="00E168B2" w:rsidRDefault="00480EE3" w:rsidP="00123DE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6</w:t>
            </w:r>
            <w:r w:rsidR="00887DF7" w:rsidRPr="004C0869">
              <w:rPr>
                <w:sz w:val="24"/>
              </w:rPr>
              <w:t>0.000</w:t>
            </w:r>
            <w:r w:rsidR="00C65CD0" w:rsidRPr="004C0869">
              <w:rPr>
                <w:sz w:val="24"/>
              </w:rPr>
              <w:t xml:space="preserve"> </w:t>
            </w:r>
          </w:p>
        </w:tc>
      </w:tr>
      <w:tr w:rsidR="00B246F7" w:rsidRPr="00E72ADF" w14:paraId="0889405A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0EC4E03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14:paraId="44799D02" w14:textId="77777777"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14:paraId="69D3EDBB" w14:textId="77777777" w:rsidTr="00480EE3">
        <w:trPr>
          <w:trHeight w:val="185"/>
        </w:trPr>
        <w:tc>
          <w:tcPr>
            <w:tcW w:w="3369" w:type="dxa"/>
            <w:vAlign w:val="center"/>
          </w:tcPr>
          <w:p w14:paraId="14768262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14:paraId="114D9EDB" w14:textId="67B3118C" w:rsidR="00EF4231" w:rsidRPr="00480EE3" w:rsidRDefault="00480EE3" w:rsidP="00480EE3">
            <w:pPr>
              <w:jc w:val="center"/>
              <w:rPr>
                <w:sz w:val="24"/>
              </w:rPr>
            </w:pPr>
            <w:r w:rsidRPr="00480EE3">
              <w:rPr>
                <w:sz w:val="24"/>
              </w:rPr>
              <w:t>1</w:t>
            </w:r>
          </w:p>
        </w:tc>
      </w:tr>
      <w:tr w:rsidR="00B246F7" w:rsidRPr="00E72ADF" w14:paraId="321BE923" w14:textId="77777777" w:rsidTr="00123DED">
        <w:tc>
          <w:tcPr>
            <w:tcW w:w="3369" w:type="dxa"/>
          </w:tcPr>
          <w:p w14:paraId="0254054A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14:paraId="76263067" w14:textId="1CB84D23" w:rsidR="00B246F7" w:rsidRPr="00480EE3" w:rsidRDefault="004737BC" w:rsidP="00480EE3">
            <w:pPr>
              <w:rPr>
                <w:sz w:val="24"/>
              </w:rPr>
            </w:pPr>
            <w:r w:rsidRPr="004737BC">
              <w:rPr>
                <w:sz w:val="24"/>
              </w:rPr>
              <w:t>Úhrady spojené s naplněním účelu projektu, na který byla dotace poskytnuta – zejména činnosti dle platné metodiky: Jan BERÁNEK, Lucie BERÁNKOVÁ, Jana ČEVONOVÁ, Petr MACEK, Michal PATRNÝ, Jindřich ZÁHORKA, Pavel ZAHRADNÍK: Metodika stavebně</w:t>
            </w:r>
            <w:r w:rsidR="008C54FB">
              <w:rPr>
                <w:sz w:val="24"/>
              </w:rPr>
              <w:t xml:space="preserve"> - </w:t>
            </w:r>
            <w:r w:rsidRPr="004737BC">
              <w:rPr>
                <w:sz w:val="24"/>
              </w:rPr>
              <w:t>historického průzkumu, NPÚ, Praha 2015, 176 s. ISBN 978-80-7480037-5</w:t>
            </w:r>
          </w:p>
        </w:tc>
      </w:tr>
      <w:tr w:rsidR="00B246F7" w:rsidRPr="00E72ADF" w14:paraId="51FE6B4F" w14:textId="77777777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14:paraId="73CBB828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136A8AA9" w14:textId="70168D35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dary,</w:t>
            </w:r>
          </w:p>
          <w:p w14:paraId="7956233F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pohoštění,</w:t>
            </w:r>
          </w:p>
          <w:p w14:paraId="313EA0B2" w14:textId="11AB414A" w:rsidR="00480EE3" w:rsidRPr="00480EE3" w:rsidRDefault="00480EE3" w:rsidP="00A01470">
            <w:pPr>
              <w:ind w:left="170" w:hanging="170"/>
              <w:jc w:val="both"/>
              <w:rPr>
                <w:sz w:val="24"/>
              </w:rPr>
            </w:pPr>
            <w:r w:rsidRPr="00480EE3">
              <w:rPr>
                <w:sz w:val="24"/>
              </w:rPr>
              <w:t>- mzdy a úhrady cestovních</w:t>
            </w:r>
            <w:r>
              <w:rPr>
                <w:sz w:val="24"/>
              </w:rPr>
              <w:t xml:space="preserve"> nákladů příjemce nebo </w:t>
            </w:r>
            <w:r w:rsidRPr="00480EE3">
              <w:rPr>
                <w:sz w:val="24"/>
              </w:rPr>
              <w:t>jeho pracovn</w:t>
            </w:r>
            <w:r>
              <w:rPr>
                <w:sz w:val="24"/>
              </w:rPr>
              <w:t xml:space="preserve">íků včetně úhrady zdravotního a </w:t>
            </w:r>
            <w:r w:rsidRPr="00480EE3">
              <w:rPr>
                <w:sz w:val="24"/>
              </w:rPr>
              <w:t>sociálního pojištění,</w:t>
            </w:r>
          </w:p>
          <w:p w14:paraId="4AA796D8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penále,</w:t>
            </w:r>
          </w:p>
          <w:p w14:paraId="1A52AF91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úroky z úvěrů,</w:t>
            </w:r>
          </w:p>
          <w:p w14:paraId="71261202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náhrady škod,</w:t>
            </w:r>
          </w:p>
          <w:p w14:paraId="5C8DC9BD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lastRenderedPageBreak/>
              <w:t>- pojistné,</w:t>
            </w:r>
          </w:p>
          <w:p w14:paraId="468150F8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pokuty,</w:t>
            </w:r>
          </w:p>
          <w:p w14:paraId="6A0C16DA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další platby obdobného charakteru,</w:t>
            </w:r>
          </w:p>
          <w:p w14:paraId="161F8357" w14:textId="1ECCD48C" w:rsidR="00E57A66" w:rsidRPr="00480EE3" w:rsidRDefault="00480EE3" w:rsidP="00A01470">
            <w:pPr>
              <w:jc w:val="both"/>
              <w:rPr>
                <w:sz w:val="24"/>
              </w:rPr>
            </w:pPr>
            <w:r w:rsidRPr="00480EE3">
              <w:rPr>
                <w:sz w:val="24"/>
              </w:rPr>
              <w:t>- výdaje spoje</w:t>
            </w:r>
            <w:r>
              <w:rPr>
                <w:sz w:val="24"/>
              </w:rPr>
              <w:t xml:space="preserve">né se záchranným archeologickým </w:t>
            </w:r>
            <w:r w:rsidRPr="00480EE3">
              <w:rPr>
                <w:sz w:val="24"/>
              </w:rPr>
              <w:t>výzkumem.</w:t>
            </w:r>
          </w:p>
        </w:tc>
      </w:tr>
    </w:tbl>
    <w:p w14:paraId="28679336" w14:textId="77777777"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14"/>
        <w:gridCol w:w="1999"/>
        <w:gridCol w:w="3229"/>
        <w:gridCol w:w="1859"/>
      </w:tblGrid>
      <w:tr w:rsidR="00B246F7" w:rsidRPr="00E72ADF" w14:paraId="698D66DE" w14:textId="77777777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8874C78" w14:textId="77777777"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14:paraId="7F0A764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0333A" w14:textId="77777777"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A3D72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3FE2E" w14:textId="77777777" w:rsidR="00B246F7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Pr="00BC2A9C">
              <w:rPr>
                <w:sz w:val="22"/>
                <w:szCs w:val="22"/>
              </w:rPr>
              <w:t xml:space="preserve"> 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14:paraId="5C3AF44A" w14:textId="77777777" w:rsidR="003E5737" w:rsidRPr="00F05854" w:rsidRDefault="003E5737" w:rsidP="003E5737">
            <w:pPr>
              <w:pStyle w:val="Default"/>
              <w:rPr>
                <w:sz w:val="22"/>
                <w:szCs w:val="22"/>
              </w:rPr>
            </w:pPr>
          </w:p>
          <w:p w14:paraId="5CBAA2F5" w14:textId="77777777" w:rsidR="003E5737" w:rsidRPr="00F05854" w:rsidRDefault="004568B1" w:rsidP="00F05854">
            <w:pPr>
              <w:pStyle w:val="Default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>Dotaci v rámci programu nelze poskytnout na obnovu kulturních památek ve vlastnictví Liberec</w:t>
            </w:r>
            <w:r w:rsidR="00E760E6">
              <w:rPr>
                <w:color w:val="auto"/>
                <w:sz w:val="22"/>
                <w:szCs w:val="22"/>
              </w:rPr>
              <w:t>kého kraje nebo České republiky,</w:t>
            </w:r>
            <w:r w:rsidR="00E760E6" w:rsidRPr="00B02FC4">
              <w:rPr>
                <w:sz w:val="22"/>
                <w:szCs w:val="22"/>
              </w:rPr>
              <w:t xml:space="preserve"> tzn.</w:t>
            </w:r>
            <w:r w:rsidR="00E760E6">
              <w:rPr>
                <w:sz w:val="22"/>
                <w:szCs w:val="22"/>
              </w:rPr>
              <w:t>,</w:t>
            </w:r>
            <w:r w:rsidR="00E760E6" w:rsidRPr="00B02FC4">
              <w:rPr>
                <w:sz w:val="22"/>
                <w:szCs w:val="22"/>
              </w:rPr>
              <w:t xml:space="preserve"> žadatelem nemůže být </w:t>
            </w:r>
            <w:r w:rsidR="00537B55">
              <w:rPr>
                <w:sz w:val="22"/>
                <w:szCs w:val="22"/>
              </w:rPr>
              <w:t xml:space="preserve">ani </w:t>
            </w:r>
            <w:r w:rsidR="00E760E6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14:paraId="7059A1C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97E5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1D2131D1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6A657" w14:textId="160C3415" w:rsidR="004568B1" w:rsidRDefault="00F54D7B" w:rsidP="00CA5BBD">
            <w:pPr>
              <w:jc w:val="both"/>
              <w:rPr>
                <w:sz w:val="22"/>
                <w:szCs w:val="22"/>
              </w:rPr>
            </w:pPr>
            <w:r w:rsidRPr="00F54D7B">
              <w:rPr>
                <w:sz w:val="22"/>
                <w:szCs w:val="22"/>
              </w:rPr>
              <w:t>Příjemce nesmí využít k realizaci projektu jiné finanční prostředky poskytnuté z rozpočtu Libereckého kraje.</w:t>
            </w:r>
          </w:p>
          <w:p w14:paraId="25883545" w14:textId="77777777"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14:paraId="4D752D99" w14:textId="77777777" w:rsid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  <w:p w14:paraId="2DA3181D" w14:textId="77777777" w:rsidR="00D56734" w:rsidRDefault="00D56734" w:rsidP="00062F0D">
            <w:pPr>
              <w:jc w:val="both"/>
              <w:rPr>
                <w:sz w:val="22"/>
                <w:szCs w:val="22"/>
              </w:rPr>
            </w:pPr>
          </w:p>
          <w:p w14:paraId="75704D7D" w14:textId="011E93C8" w:rsidR="00D56734" w:rsidRPr="00134D1E" w:rsidRDefault="00D56734" w:rsidP="00062F0D">
            <w:pPr>
              <w:jc w:val="both"/>
              <w:rPr>
                <w:b/>
                <w:sz w:val="22"/>
                <w:szCs w:val="22"/>
              </w:rPr>
            </w:pPr>
            <w:r w:rsidRPr="00134D1E">
              <w:rPr>
                <w:b/>
                <w:sz w:val="22"/>
                <w:szCs w:val="22"/>
              </w:rPr>
              <w:t>Zpracovatelem stavebně historického průzkumu musí být osoba s předchozími zkušenostmi, které potvrdí na základě doporučení Národní památkový ústav jako odborná organizace státní památkové péče nebo Sdružení pro stavebně</w:t>
            </w:r>
            <w:r w:rsidR="004737BC">
              <w:rPr>
                <w:b/>
                <w:sz w:val="22"/>
                <w:szCs w:val="22"/>
              </w:rPr>
              <w:t xml:space="preserve">- </w:t>
            </w:r>
            <w:r w:rsidRPr="00134D1E">
              <w:rPr>
                <w:b/>
                <w:sz w:val="22"/>
                <w:szCs w:val="22"/>
              </w:rPr>
              <w:t xml:space="preserve">historický </w:t>
            </w:r>
            <w:proofErr w:type="gramStart"/>
            <w:r w:rsidRPr="00134D1E">
              <w:rPr>
                <w:b/>
                <w:sz w:val="22"/>
                <w:szCs w:val="22"/>
              </w:rPr>
              <w:t xml:space="preserve">průzkum, </w:t>
            </w:r>
            <w:proofErr w:type="spellStart"/>
            <w:r w:rsidRPr="00134D1E">
              <w:rPr>
                <w:b/>
                <w:sz w:val="22"/>
                <w:szCs w:val="22"/>
              </w:rPr>
              <w:t>z.s</w:t>
            </w:r>
            <w:proofErr w:type="spellEnd"/>
            <w:r w:rsidRPr="00134D1E">
              <w:rPr>
                <w:b/>
                <w:sz w:val="22"/>
                <w:szCs w:val="22"/>
              </w:rPr>
              <w:t>.</w:t>
            </w:r>
            <w:proofErr w:type="gramEnd"/>
            <w:r w:rsidRPr="00134D1E">
              <w:rPr>
                <w:b/>
                <w:sz w:val="22"/>
                <w:szCs w:val="22"/>
              </w:rPr>
              <w:t xml:space="preserve"> jako sdružení odborníků zabývajících se zpracováním průzkumů. Toto doporučení je povinnou přílohou žádosti o dotaci (viz povinné přílohy k žádosti).</w:t>
            </w:r>
          </w:p>
        </w:tc>
      </w:tr>
      <w:tr w:rsidR="00B246F7" w:rsidRPr="00CA5BBD" w14:paraId="79EF2E4B" w14:textId="77777777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13D2B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472A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A7A5" w14:textId="77777777"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14:paraId="163CC696" w14:textId="77777777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FECC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B801C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88A3" w14:textId="3F90615A" w:rsidR="00B246F7" w:rsidRPr="00CA5BBD" w:rsidRDefault="004737BC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1. 2. 2020</w:t>
            </w:r>
            <w:r w:rsidR="005304D0" w:rsidRPr="004F500A">
              <w:rPr>
                <w:b/>
                <w:sz w:val="22"/>
                <w:szCs w:val="22"/>
              </w:rPr>
              <w:t xml:space="preserve"> – 15. 11</w:t>
            </w:r>
            <w:r>
              <w:rPr>
                <w:b/>
                <w:sz w:val="22"/>
                <w:szCs w:val="22"/>
              </w:rPr>
              <w:t>. 2020</w:t>
            </w:r>
          </w:p>
        </w:tc>
      </w:tr>
      <w:tr w:rsidR="00B246F7" w:rsidRPr="00CA5BBD" w14:paraId="2AE9FE32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B152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C87368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43F68B" w14:textId="44E42655"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A437D4">
              <w:rPr>
                <w:b/>
                <w:sz w:val="22"/>
                <w:szCs w:val="22"/>
              </w:rPr>
              <w:t xml:space="preserve">u Libereckého kraje </w:t>
            </w:r>
            <w:r w:rsidR="004737BC">
              <w:rPr>
                <w:b/>
                <w:sz w:val="22"/>
                <w:szCs w:val="22"/>
                <w:u w:val="single"/>
              </w:rPr>
              <w:t>pro rok 2020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14:paraId="0C5604FF" w14:textId="77777777" w:rsidR="00CA5BBD" w:rsidRPr="00CB1CC8" w:rsidRDefault="00CA5BBD" w:rsidP="00CA5BBD">
            <w:pPr>
              <w:jc w:val="both"/>
              <w:rPr>
                <w:b/>
              </w:rPr>
            </w:pPr>
          </w:p>
          <w:p w14:paraId="5B0A5D96" w14:textId="6A4469D1" w:rsidR="004568B1" w:rsidRPr="00A437D4" w:rsidRDefault="00CA5BBD" w:rsidP="004737BC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proofErr w:type="spellStart"/>
              <w:r w:rsidR="003161B6" w:rsidRPr="00D8734E">
                <w:rPr>
                  <w:rStyle w:val="Hypertextovodkaz"/>
                  <w:sz w:val="22"/>
                  <w:szCs w:val="22"/>
                </w:rPr>
                <w:t>h</w:t>
              </w:r>
              <w:r w:rsidR="004737BC" w:rsidRPr="004737BC">
                <w:rPr>
                  <w:rStyle w:val="Hypertextovodkaz"/>
                  <w:sz w:val="22"/>
                  <w:szCs w:val="22"/>
                </w:rPr>
                <w:t>http</w:t>
              </w:r>
              <w:proofErr w:type="spellEnd"/>
              <w:r w:rsidR="004737BC" w:rsidRPr="004737BC">
                <w:rPr>
                  <w:rStyle w:val="Hypertextovodkaz"/>
                  <w:sz w:val="22"/>
                  <w:szCs w:val="22"/>
                </w:rPr>
                <w:t>://ginisweb.kraj</w:t>
              </w:r>
              <w:r w:rsidR="004737BC">
                <w:rPr>
                  <w:rStyle w:val="Hypertextovodkaz"/>
                  <w:sz w:val="22"/>
                  <w:szCs w:val="22"/>
                </w:rPr>
                <w:t>-lbc.cz/</w:t>
              </w:r>
              <w:proofErr w:type="spellStart"/>
              <w:r w:rsidR="004737BC">
                <w:rPr>
                  <w:rStyle w:val="Hypertextovodkaz"/>
                  <w:sz w:val="22"/>
                  <w:szCs w:val="22"/>
                </w:rPr>
                <w:t>Gordic</w:t>
              </w:r>
              <w:proofErr w:type="spellEnd"/>
              <w:r w:rsidR="004737BC">
                <w:rPr>
                  <w:rStyle w:val="Hypertextovodkaz"/>
                  <w:sz w:val="22"/>
                  <w:szCs w:val="22"/>
                </w:rPr>
                <w:t>/</w:t>
              </w:r>
              <w:proofErr w:type="spellStart"/>
              <w:r w:rsidR="004737BC">
                <w:rPr>
                  <w:rStyle w:val="Hypertextovodkaz"/>
                  <w:sz w:val="22"/>
                  <w:szCs w:val="22"/>
                </w:rPr>
                <w:t>Ginis</w:t>
              </w:r>
              <w:proofErr w:type="spellEnd"/>
              <w:r w:rsidR="004737BC">
                <w:rPr>
                  <w:rStyle w:val="Hypertextovodkaz"/>
                  <w:sz w:val="22"/>
                  <w:szCs w:val="22"/>
                </w:rPr>
                <w:t>/</w:t>
              </w:r>
              <w:proofErr w:type="spellStart"/>
              <w:r w:rsidR="004737BC">
                <w:rPr>
                  <w:rStyle w:val="Hypertextovodkaz"/>
                  <w:sz w:val="22"/>
                  <w:szCs w:val="22"/>
                </w:rPr>
                <w:t>App</w:t>
              </w:r>
              <w:proofErr w:type="spellEnd"/>
              <w:r w:rsidR="004737BC">
                <w:rPr>
                  <w:rStyle w:val="Hypertextovodkaz"/>
                  <w:sz w:val="22"/>
                  <w:szCs w:val="22"/>
                </w:rPr>
                <w:t>/</w:t>
              </w:r>
              <w:proofErr w:type="spellStart"/>
              <w:r w:rsidR="004737BC">
                <w:rPr>
                  <w:rStyle w:val="Hypertextovodkaz"/>
                  <w:sz w:val="22"/>
                  <w:szCs w:val="22"/>
                </w:rPr>
                <w:t>SendFO</w:t>
              </w:r>
              <w:proofErr w:type="spellEnd"/>
              <w:r w:rsidR="003161B6" w:rsidRPr="00D8734E">
                <w:rPr>
                  <w:rStyle w:val="Hypertextovodkaz"/>
                  <w:sz w:val="22"/>
                  <w:szCs w:val="22"/>
                </w:rPr>
                <w:t>/</w:t>
              </w:r>
            </w:hyperlink>
            <w:r w:rsidRPr="00CB1CC8">
              <w:rPr>
                <w:sz w:val="22"/>
                <w:szCs w:val="22"/>
              </w:rPr>
              <w:t>.</w:t>
            </w:r>
            <w:r w:rsidR="003161B6">
              <w:rPr>
                <w:sz w:val="22"/>
                <w:szCs w:val="22"/>
              </w:rPr>
              <w:t xml:space="preserve"> </w:t>
            </w:r>
            <w:r w:rsidRPr="00CB1CC8">
              <w:rPr>
                <w:sz w:val="22"/>
                <w:szCs w:val="22"/>
              </w:rPr>
              <w:t xml:space="preserve">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480EE3">
              <w:rPr>
                <w:b/>
                <w:sz w:val="22"/>
                <w:szCs w:val="22"/>
                <w:u w:val="single"/>
              </w:rPr>
              <w:t>pouze formulář</w:t>
            </w:r>
            <w:r w:rsidRPr="00C62D8F">
              <w:rPr>
                <w:b/>
                <w:sz w:val="22"/>
                <w:szCs w:val="22"/>
              </w:rPr>
              <w:t xml:space="preserve"> žádosti o dotaci, </w:t>
            </w:r>
            <w:r w:rsidRPr="006E0FA8">
              <w:rPr>
                <w:b/>
                <w:sz w:val="22"/>
                <w:szCs w:val="22"/>
                <w:u w:val="single"/>
              </w:rPr>
              <w:t>bez</w:t>
            </w:r>
            <w:r w:rsidR="00A01470">
              <w:rPr>
                <w:b/>
                <w:sz w:val="22"/>
                <w:szCs w:val="22"/>
                <w:u w:val="single"/>
              </w:rPr>
              <w:t> </w:t>
            </w:r>
            <w:r w:rsidRPr="006E0FA8">
              <w:rPr>
                <w:b/>
                <w:sz w:val="22"/>
                <w:szCs w:val="22"/>
                <w:u w:val="single"/>
              </w:rPr>
              <w:t>požadovaných příloh</w:t>
            </w:r>
            <w:r w:rsidRPr="00C62D8F">
              <w:rPr>
                <w:b/>
                <w:sz w:val="22"/>
                <w:szCs w:val="22"/>
              </w:rPr>
              <w:t>.</w:t>
            </w:r>
          </w:p>
          <w:p w14:paraId="37B5311D" w14:textId="77777777"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14:paraId="3D29F569" w14:textId="1F1E3D5F"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D41A9">
              <w:rPr>
                <w:b/>
                <w:sz w:val="22"/>
                <w:szCs w:val="22"/>
              </w:rPr>
              <w:t>u orgánů veřejné moci s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CD41A9">
              <w:rPr>
                <w:b/>
                <w:sz w:val="22"/>
                <w:szCs w:val="22"/>
              </w:rPr>
              <w:t>elektronickým podpisem statutárního zástupce</w:t>
            </w:r>
            <w:r w:rsidRPr="00CB1CC8">
              <w:rPr>
                <w:sz w:val="22"/>
                <w:szCs w:val="22"/>
              </w:rPr>
              <w:t xml:space="preserve">). </w:t>
            </w:r>
            <w:r w:rsidRPr="00CB1CC8">
              <w:rPr>
                <w:i/>
                <w:sz w:val="22"/>
                <w:szCs w:val="22"/>
              </w:rPr>
              <w:t xml:space="preserve">Písemně je podáván </w:t>
            </w:r>
            <w:r w:rsidRPr="00A437D4">
              <w:rPr>
                <w:i/>
                <w:sz w:val="22"/>
                <w:szCs w:val="22"/>
                <w:u w:val="single"/>
              </w:rPr>
              <w:t>podepsaný, příp. orazítkovaný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14:paraId="0DB888C0" w14:textId="77777777"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14:paraId="7B62EBCA" w14:textId="77777777" w:rsidR="00C62494" w:rsidRPr="00075A54" w:rsidRDefault="00C62494" w:rsidP="00C62494">
            <w:pPr>
              <w:contextualSpacing/>
              <w:jc w:val="both"/>
            </w:pPr>
            <w:r w:rsidRPr="00075A54">
              <w:rPr>
                <w:b/>
                <w:sz w:val="22"/>
                <w:u w:val="single"/>
              </w:rPr>
              <w:t>Písemná a elektronická verze žádosti musí být totožné</w:t>
            </w:r>
            <w:r w:rsidR="00A437D4" w:rsidRPr="00075A54">
              <w:rPr>
                <w:b/>
                <w:sz w:val="22"/>
                <w:u w:val="single"/>
              </w:rPr>
              <w:t>!!!</w:t>
            </w:r>
            <w:r w:rsidR="00CD41A9" w:rsidRPr="00075A54">
              <w:rPr>
                <w:sz w:val="22"/>
              </w:rPr>
              <w:t xml:space="preserve"> (lze ověřit pomocí jedinečného kontrolního součtu vpravo v zápatí formuláře žádosti)</w:t>
            </w:r>
          </w:p>
          <w:p w14:paraId="1CFC8D82" w14:textId="77777777" w:rsidR="00A437D4" w:rsidRDefault="00A437D4" w:rsidP="006E0FA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1FCD8813" w14:textId="09DCEC9C" w:rsidR="00B246F7" w:rsidRPr="00CA5BBD" w:rsidRDefault="00CA5BBD" w:rsidP="00A0147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Nejpozdější datum pro přijetí elektronických i písemných žádostí o dotaci je stanoveno na</w:t>
            </w:r>
            <w:r w:rsidR="004737BC">
              <w:rPr>
                <w:b/>
                <w:sz w:val="22"/>
                <w:szCs w:val="22"/>
              </w:rPr>
              <w:t xml:space="preserve"> pondělí</w:t>
            </w:r>
            <w:r w:rsidRPr="00CB1CC8">
              <w:rPr>
                <w:b/>
                <w:sz w:val="22"/>
                <w:szCs w:val="22"/>
              </w:rPr>
              <w:t xml:space="preserve"> </w:t>
            </w:r>
            <w:r w:rsidR="004737BC">
              <w:rPr>
                <w:b/>
                <w:sz w:val="22"/>
                <w:szCs w:val="22"/>
              </w:rPr>
              <w:t>3</w:t>
            </w:r>
            <w:r w:rsidRPr="004F500A">
              <w:rPr>
                <w:b/>
                <w:sz w:val="22"/>
                <w:szCs w:val="22"/>
              </w:rPr>
              <w:t xml:space="preserve">. </w:t>
            </w:r>
            <w:r w:rsidR="004737BC">
              <w:rPr>
                <w:b/>
                <w:sz w:val="22"/>
                <w:szCs w:val="22"/>
              </w:rPr>
              <w:t>února 2020</w:t>
            </w:r>
            <w:r w:rsidRPr="004F500A">
              <w:rPr>
                <w:b/>
                <w:sz w:val="22"/>
                <w:szCs w:val="22"/>
              </w:rPr>
              <w:t>, do 1</w:t>
            </w:r>
            <w:r w:rsidR="00CD41A9" w:rsidRPr="004F500A">
              <w:rPr>
                <w:b/>
                <w:sz w:val="22"/>
                <w:szCs w:val="22"/>
              </w:rPr>
              <w:t>7</w:t>
            </w:r>
            <w:r w:rsidRPr="004F500A">
              <w:rPr>
                <w:b/>
                <w:sz w:val="22"/>
                <w:szCs w:val="22"/>
              </w:rPr>
              <w:t xml:space="preserve">:00 hod. </w:t>
            </w:r>
            <w:r w:rsidRPr="00CB1CC8">
              <w:rPr>
                <w:b/>
                <w:sz w:val="22"/>
                <w:szCs w:val="22"/>
              </w:rPr>
              <w:t>Rozhodující pro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CB1CC8">
              <w:rPr>
                <w:b/>
                <w:sz w:val="22"/>
                <w:szCs w:val="22"/>
              </w:rPr>
              <w:t xml:space="preserve">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14:paraId="24582AF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98DF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685839B5" w14:textId="77777777"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8E5932" w14:textId="4CE4843C" w:rsidR="004737BC" w:rsidRDefault="006340FA" w:rsidP="003F504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Žadatel je povinen při</w:t>
            </w:r>
            <w:r w:rsidR="003F5044">
              <w:rPr>
                <w:sz w:val="22"/>
              </w:rPr>
              <w:t xml:space="preserve">ložit </w:t>
            </w:r>
            <w:r w:rsidR="003F5044" w:rsidRPr="00F90955">
              <w:rPr>
                <w:sz w:val="22"/>
                <w:u w:val="single"/>
              </w:rPr>
              <w:t>k</w:t>
            </w:r>
            <w:r w:rsidR="00F90955" w:rsidRPr="00F90955">
              <w:rPr>
                <w:sz w:val="22"/>
                <w:u w:val="single"/>
              </w:rPr>
              <w:t xml:space="preserve"> písemné </w:t>
            </w:r>
            <w:r w:rsidR="003F5044" w:rsidRPr="00F90955">
              <w:rPr>
                <w:sz w:val="22"/>
                <w:u w:val="single"/>
              </w:rPr>
              <w:t>žádosti</w:t>
            </w:r>
            <w:r w:rsidR="003F5044">
              <w:rPr>
                <w:sz w:val="22"/>
              </w:rPr>
              <w:t xml:space="preserve"> tyto přílohy, jejich</w:t>
            </w:r>
            <w:r w:rsidR="002B50C2">
              <w:rPr>
                <w:sz w:val="22"/>
              </w:rPr>
              <w:t>ž</w:t>
            </w:r>
            <w:r w:rsidR="003F5044">
              <w:rPr>
                <w:sz w:val="22"/>
              </w:rPr>
              <w:t xml:space="preserve"> vzory a</w:t>
            </w:r>
            <w:r w:rsidR="00A01470">
              <w:rPr>
                <w:sz w:val="22"/>
              </w:rPr>
              <w:t> </w:t>
            </w:r>
            <w:r w:rsidR="003F5044">
              <w:rPr>
                <w:sz w:val="22"/>
              </w:rPr>
              <w:t xml:space="preserve">formuláře nalezne </w:t>
            </w:r>
            <w:r w:rsidR="00583B4D">
              <w:rPr>
                <w:sz w:val="22"/>
              </w:rPr>
              <w:t>pod krokem č. 3 „Vyplňte formulář žádosti včetně případných příloh“ po</w:t>
            </w:r>
            <w:r w:rsidR="003F5044">
              <w:rPr>
                <w:sz w:val="22"/>
                <w:szCs w:val="22"/>
              </w:rPr>
              <w:t xml:space="preserve">d tímto odkazem </w:t>
            </w:r>
            <w:hyperlink r:id="rId12" w:history="1">
              <w:r w:rsidR="004737BC" w:rsidRPr="004737BC">
                <w:rPr>
                  <w:rStyle w:val="Hypertextovodkaz"/>
                  <w:sz w:val="24"/>
                  <w:szCs w:val="24"/>
                </w:rPr>
                <w:t>https://dotace.kraj-lbc.cz/7-3-Stavebne-historicky-pruzkum-r673217.htm</w:t>
              </w:r>
            </w:hyperlink>
          </w:p>
          <w:p w14:paraId="75B1CBC8" w14:textId="77777777" w:rsidR="004737BC" w:rsidRPr="004737BC" w:rsidRDefault="004737BC" w:rsidP="003F5044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14:paraId="03960E3B" w14:textId="0464F7C3" w:rsidR="003F5044" w:rsidRPr="004737BC" w:rsidRDefault="00CA5BB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4E1F39">
              <w:rPr>
                <w:b/>
                <w:sz w:val="22"/>
                <w:szCs w:val="22"/>
              </w:rPr>
              <w:t>podrobný popis projektu/objektu</w:t>
            </w:r>
            <w:r w:rsidR="004737BC">
              <w:rPr>
                <w:sz w:val="22"/>
                <w:szCs w:val="22"/>
              </w:rPr>
              <w:t xml:space="preserve"> – </w:t>
            </w:r>
            <w:r w:rsidR="004737BC" w:rsidRPr="008C54FB">
              <w:rPr>
                <w:b/>
                <w:sz w:val="22"/>
                <w:szCs w:val="22"/>
              </w:rPr>
              <w:t>Příloha č. 1</w:t>
            </w:r>
          </w:p>
          <w:p w14:paraId="30819B07" w14:textId="3DEEA2B2" w:rsidR="004737BC" w:rsidRPr="004737BC" w:rsidRDefault="004737BC" w:rsidP="004737BC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smlouvu o dílo nebo smlouvu</w:t>
            </w:r>
            <w:r w:rsidRPr="004737BC">
              <w:rPr>
                <w:sz w:val="24"/>
                <w:szCs w:val="24"/>
              </w:rPr>
              <w:t xml:space="preserve"> o smlouvě budoucí se zpracovatelem stavebně historického průzkumu (minimálním obsahem bude definování činností v rámci zpracované dokumentace, cena a termín realizace</w:t>
            </w:r>
          </w:p>
          <w:p w14:paraId="096F2581" w14:textId="77777777" w:rsidR="00104832" w:rsidRPr="00104832" w:rsidRDefault="0010483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spoluvlastníků k podání žádosti (další rozsah plné moci určí žadatel sám),</w:t>
            </w:r>
          </w:p>
          <w:p w14:paraId="07FE84CF" w14:textId="495AE5D8"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104832">
              <w:rPr>
                <w:b/>
                <w:sz w:val="22"/>
                <w:szCs w:val="22"/>
                <w:u w:val="single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 na svou odpovědnost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</w:t>
            </w:r>
            <w:r w:rsidR="00354941">
              <w:rPr>
                <w:b/>
                <w:sz w:val="22"/>
                <w:szCs w:val="22"/>
              </w:rPr>
              <w:t>projektu</w:t>
            </w:r>
            <w:r w:rsidRPr="00D865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 úředně ověřeným podpisem</w:t>
            </w:r>
            <w:r w:rsidRPr="00BC2A9C">
              <w:rPr>
                <w:sz w:val="22"/>
                <w:szCs w:val="22"/>
              </w:rPr>
              <w:t xml:space="preserve"> (</w:t>
            </w:r>
            <w:r w:rsidR="00104832" w:rsidRPr="000C7B51">
              <w:rPr>
                <w:b/>
                <w:sz w:val="22"/>
                <w:szCs w:val="22"/>
              </w:rPr>
              <w:t>pokud podává žádost</w:t>
            </w:r>
            <w:r w:rsidR="000C7B51" w:rsidRPr="000C7B51">
              <w:rPr>
                <w:b/>
                <w:sz w:val="22"/>
                <w:szCs w:val="22"/>
              </w:rPr>
              <w:t xml:space="preserve"> sám vlastník, tato příloha se</w:t>
            </w:r>
            <w:r w:rsidR="00A01470">
              <w:rPr>
                <w:b/>
                <w:sz w:val="22"/>
                <w:szCs w:val="22"/>
              </w:rPr>
              <w:t> </w:t>
            </w:r>
            <w:r w:rsidR="000C7B51" w:rsidRPr="000C7B51">
              <w:rPr>
                <w:b/>
                <w:sz w:val="22"/>
                <w:szCs w:val="22"/>
              </w:rPr>
              <w:t>nepřikládá</w:t>
            </w:r>
            <w:r w:rsidRPr="00BC2A9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4A399C7D" w14:textId="77777777" w:rsidR="003F5044" w:rsidRPr="00CD41A9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A437D4">
              <w:rPr>
                <w:b/>
                <w:sz w:val="22"/>
                <w:szCs w:val="22"/>
              </w:rPr>
              <w:t>je-li žadatel plátcem DPH</w:t>
            </w:r>
            <w:r w:rsidRPr="00CB1CC8">
              <w:rPr>
                <w:sz w:val="22"/>
                <w:szCs w:val="22"/>
              </w:rPr>
              <w:t xml:space="preserve">, doloží k žádosti o dotaci i </w:t>
            </w:r>
            <w:r w:rsidRPr="00041B13">
              <w:rPr>
                <w:b/>
                <w:sz w:val="22"/>
                <w:szCs w:val="22"/>
              </w:rPr>
              <w:t>čestné prohlášení o uplatňování/neuplatňování DPH na vstupu</w:t>
            </w:r>
            <w:r w:rsidRPr="00CB1CC8">
              <w:rPr>
                <w:sz w:val="22"/>
                <w:szCs w:val="22"/>
              </w:rPr>
              <w:t xml:space="preserve"> v souvislosti s realizací projektu, na který je dotace požadována</w:t>
            </w:r>
            <w:r w:rsidR="003161B6">
              <w:rPr>
                <w:sz w:val="22"/>
                <w:szCs w:val="22"/>
              </w:rPr>
              <w:t>.</w:t>
            </w:r>
          </w:p>
          <w:p w14:paraId="1F355675" w14:textId="77777777" w:rsidR="003F5044" w:rsidRPr="006E0FA8" w:rsidRDefault="003F5044" w:rsidP="003F5044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 w:rsidR="007F6952"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14:paraId="7E68172E" w14:textId="3442C199" w:rsidR="007F6952" w:rsidRPr="007F6952" w:rsidRDefault="0082207E" w:rsidP="0082207E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82207E">
              <w:rPr>
                <w:b/>
                <w:sz w:val="22"/>
              </w:rPr>
              <w:t>min. 3 fotografie objektu</w:t>
            </w:r>
            <w:r>
              <w:t>,</w:t>
            </w:r>
          </w:p>
          <w:p w14:paraId="7A4E2B3B" w14:textId="51B0BD8F" w:rsidR="00041B13" w:rsidRPr="0082207E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>kopii smlouvy</w:t>
            </w:r>
            <w:r w:rsidR="00041B13" w:rsidRPr="00062F0D">
              <w:rPr>
                <w:b/>
                <w:sz w:val="22"/>
                <w:szCs w:val="22"/>
              </w:rPr>
              <w:t xml:space="preserve"> o dílo</w:t>
            </w:r>
            <w:r>
              <w:rPr>
                <w:b/>
                <w:sz w:val="22"/>
                <w:szCs w:val="22"/>
              </w:rPr>
              <w:t xml:space="preserve"> (příp. závazné objednávky</w:t>
            </w:r>
            <w:r w:rsidR="00DF5D62">
              <w:rPr>
                <w:b/>
                <w:sz w:val="22"/>
                <w:szCs w:val="22"/>
              </w:rPr>
              <w:t>)</w:t>
            </w:r>
            <w:r w:rsidR="00041B13" w:rsidRPr="00062F0D">
              <w:rPr>
                <w:b/>
                <w:sz w:val="22"/>
                <w:szCs w:val="22"/>
              </w:rPr>
              <w:t xml:space="preserve"> včetně položkového rozpočtu</w:t>
            </w:r>
            <w:r w:rsidR="00041B13" w:rsidRPr="00062F0D">
              <w:rPr>
                <w:sz w:val="22"/>
                <w:szCs w:val="22"/>
              </w:rPr>
              <w:t xml:space="preserve"> </w:t>
            </w:r>
            <w:r w:rsidR="00041B13" w:rsidRPr="00CB1CC8">
              <w:rPr>
                <w:sz w:val="22"/>
                <w:szCs w:val="22"/>
              </w:rPr>
              <w:t xml:space="preserve">projektu </w:t>
            </w:r>
            <w:r w:rsidR="004737BC">
              <w:rPr>
                <w:sz w:val="22"/>
                <w:szCs w:val="22"/>
              </w:rPr>
              <w:t>na rok 2020</w:t>
            </w:r>
            <w:r w:rsidR="00041B13">
              <w:rPr>
                <w:sz w:val="22"/>
                <w:szCs w:val="22"/>
              </w:rPr>
              <w:t>,</w:t>
            </w:r>
          </w:p>
          <w:p w14:paraId="59118A2E" w14:textId="18D52885" w:rsidR="0082207E" w:rsidRPr="00134D1E" w:rsidRDefault="0082207E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134D1E">
              <w:rPr>
                <w:b/>
                <w:sz w:val="22"/>
                <w:szCs w:val="22"/>
              </w:rPr>
              <w:t>doporučení Národního památkového ústavu nebo Sdružení pro stavebně</w:t>
            </w:r>
            <w:r w:rsidR="004737BC">
              <w:rPr>
                <w:b/>
                <w:sz w:val="22"/>
                <w:szCs w:val="22"/>
              </w:rPr>
              <w:t xml:space="preserve"> - </w:t>
            </w:r>
            <w:r w:rsidRPr="00134D1E">
              <w:rPr>
                <w:b/>
                <w:sz w:val="22"/>
                <w:szCs w:val="22"/>
              </w:rPr>
              <w:t>historický průzkum, z.</w:t>
            </w:r>
            <w:r w:rsidR="004737B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34D1E">
              <w:rPr>
                <w:b/>
                <w:sz w:val="22"/>
                <w:szCs w:val="22"/>
              </w:rPr>
              <w:t>s.</w:t>
            </w:r>
            <w:proofErr w:type="gramEnd"/>
            <w:r w:rsidRPr="00134D1E">
              <w:rPr>
                <w:b/>
                <w:sz w:val="22"/>
                <w:szCs w:val="22"/>
              </w:rPr>
              <w:t xml:space="preserve"> potvrzující způsobilost a kvalitu dosavadních zpracovaných průzkumů zvoleného zpracovatele SHP</w:t>
            </w:r>
            <w:r w:rsidRPr="00134D1E">
              <w:rPr>
                <w:sz w:val="22"/>
                <w:szCs w:val="22"/>
              </w:rPr>
              <w:t>,</w:t>
            </w:r>
          </w:p>
          <w:p w14:paraId="0BEDF14B" w14:textId="77777777" w:rsidR="0082207E" w:rsidRPr="0082207E" w:rsidRDefault="0082207E" w:rsidP="0082207E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kopii závazného stanoviska orgánu státní památkové péče, pokud stanovuje zpracování SHP jako podmínku realizace obnovy kulturní památky,</w:t>
            </w:r>
          </w:p>
          <w:p w14:paraId="61841CF7" w14:textId="03E1E3D4" w:rsidR="00A437D4" w:rsidRPr="002F16F0" w:rsidRDefault="0082207E" w:rsidP="0082207E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kopii dokumentu, kterým správní orgán uložil podmínku zpracovat SHP z důvodu zrušení prohlášení objektu za kulturní památku, je-li SHP zpracováváno z tohoto důvodu.</w:t>
            </w:r>
          </w:p>
        </w:tc>
      </w:tr>
      <w:tr w:rsidR="00B246F7" w:rsidRPr="00CA5BBD" w14:paraId="4AD7C4F6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60C6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73CE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A0E6" w14:textId="77777777"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  <w:r w:rsidR="009523D8">
              <w:rPr>
                <w:sz w:val="22"/>
                <w:szCs w:val="22"/>
                <w:u w:val="single"/>
              </w:rPr>
              <w:t xml:space="preserve"> (váha celkem 40 %)</w:t>
            </w:r>
          </w:p>
          <w:p w14:paraId="68C13A8B" w14:textId="77777777" w:rsidR="002F16F0" w:rsidRPr="00CB1CC8" w:rsidRDefault="002F16F0" w:rsidP="002F16F0">
            <w:pPr>
              <w:jc w:val="both"/>
              <w:rPr>
                <w:u w:val="single"/>
              </w:rPr>
            </w:pPr>
          </w:p>
          <w:p w14:paraId="57EFE008" w14:textId="77777777" w:rsidR="002F16F0" w:rsidRPr="00CB1CC8" w:rsidRDefault="009523D8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F16F0" w:rsidRPr="00CB1CC8">
              <w:rPr>
                <w:b/>
                <w:sz w:val="22"/>
                <w:szCs w:val="22"/>
              </w:rPr>
              <w:t>. Vazba projektu na</w:t>
            </w:r>
            <w:r>
              <w:rPr>
                <w:b/>
                <w:sz w:val="22"/>
                <w:szCs w:val="22"/>
              </w:rPr>
              <w:t xml:space="preserve"> další aktivity v území (</w:t>
            </w:r>
            <w:r w:rsidRPr="00512DD0">
              <w:rPr>
                <w:b/>
                <w:sz w:val="22"/>
                <w:szCs w:val="22"/>
              </w:rPr>
              <w:t>váha 20</w:t>
            </w:r>
            <w:r w:rsidR="002F16F0" w:rsidRPr="00512DD0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28727537" w14:textId="77777777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14:paraId="4A077E72" w14:textId="145CF8A4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letech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</w:t>
            </w:r>
            <w:r w:rsidR="00311FBB">
              <w:rPr>
                <w:sz w:val="22"/>
                <w:szCs w:val="22"/>
              </w:rPr>
              <w:t xml:space="preserve">  </w:t>
            </w:r>
            <w:r w:rsidRPr="00CB1CC8">
              <w:rPr>
                <w:sz w:val="22"/>
                <w:szCs w:val="22"/>
              </w:rPr>
              <w:t xml:space="preserve">  </w:t>
            </w:r>
            <w:r w:rsidR="009523D8">
              <w:rPr>
                <w:b/>
                <w:sz w:val="22"/>
                <w:szCs w:val="22"/>
              </w:rPr>
              <w:t>15</w:t>
            </w:r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14:paraId="1C8AAF7C" w14:textId="49901E06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="009523D8">
              <w:rPr>
                <w:b/>
                <w:sz w:val="22"/>
                <w:szCs w:val="22"/>
              </w:rPr>
              <w:t xml:space="preserve">                </w:t>
            </w:r>
            <w:r w:rsidR="00311FBB">
              <w:rPr>
                <w:b/>
                <w:sz w:val="22"/>
                <w:szCs w:val="22"/>
              </w:rPr>
              <w:t xml:space="preserve">   </w:t>
            </w:r>
            <w:r w:rsidR="009523D8">
              <w:rPr>
                <w:b/>
                <w:sz w:val="22"/>
                <w:szCs w:val="22"/>
              </w:rPr>
              <w:t xml:space="preserve">    7</w:t>
            </w:r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14:paraId="0F7AFA3F" w14:textId="7738B93A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</w:t>
            </w:r>
            <w:r w:rsidR="00311FBB">
              <w:rPr>
                <w:b/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 xml:space="preserve">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14:paraId="532F2756" w14:textId="77777777" w:rsidR="00526379" w:rsidRDefault="00526379" w:rsidP="009523D8">
            <w:pPr>
              <w:jc w:val="both"/>
              <w:rPr>
                <w:b/>
                <w:sz w:val="22"/>
                <w:szCs w:val="22"/>
              </w:rPr>
            </w:pPr>
          </w:p>
          <w:p w14:paraId="7BDF0053" w14:textId="58BFDA86" w:rsidR="002F16F0" w:rsidRPr="00CB1CC8" w:rsidRDefault="009523D8" w:rsidP="009523D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2F16F0" w:rsidRPr="00CB1CC8">
              <w:rPr>
                <w:b/>
                <w:sz w:val="22"/>
                <w:szCs w:val="22"/>
              </w:rPr>
              <w:t>. Výše spolufinancování projektu ze strany kraje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512DD0">
              <w:rPr>
                <w:b/>
                <w:sz w:val="22"/>
                <w:szCs w:val="22"/>
              </w:rPr>
              <w:t>váha 20</w:t>
            </w:r>
            <w:r w:rsidR="002F16F0" w:rsidRPr="00512DD0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351C6E42" w14:textId="47E43E46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="00512DD0">
              <w:rPr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14:paraId="1EBEA86E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14:paraId="13503E42" w14:textId="03E6640C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</w:t>
            </w:r>
            <w:r w:rsidR="00512DD0">
              <w:rPr>
                <w:b/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 xml:space="preserve">7 bodů </w:t>
            </w:r>
          </w:p>
          <w:p w14:paraId="08712998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14:paraId="785567DC" w14:textId="744907C6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="00512DD0">
              <w:rPr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14:paraId="7F7E533C" w14:textId="77777777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14:paraId="2C4C2FCA" w14:textId="77777777"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14:paraId="01D23021" w14:textId="534C267D"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="00D56734">
              <w:rPr>
                <w:sz w:val="22"/>
                <w:szCs w:val="22"/>
                <w:u w:val="single"/>
              </w:rPr>
              <w:t>rogramu 7.3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D56734">
              <w:rPr>
                <w:sz w:val="22"/>
                <w:szCs w:val="22"/>
                <w:u w:val="single"/>
              </w:rPr>
              <w:t>–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D56734">
              <w:rPr>
                <w:sz w:val="22"/>
                <w:szCs w:val="22"/>
                <w:u w:val="single"/>
              </w:rPr>
              <w:t>Stavebně historický průzkum</w:t>
            </w:r>
            <w:r w:rsidR="009523D8">
              <w:rPr>
                <w:sz w:val="22"/>
                <w:szCs w:val="22"/>
                <w:u w:val="single"/>
              </w:rPr>
              <w:t xml:space="preserve"> (váha celkem 60 %)</w:t>
            </w:r>
          </w:p>
          <w:p w14:paraId="778D09FF" w14:textId="77777777" w:rsidR="002F16F0" w:rsidRPr="00CB1CC8" w:rsidRDefault="002F16F0" w:rsidP="002F16F0">
            <w:pPr>
              <w:jc w:val="both"/>
            </w:pPr>
          </w:p>
          <w:p w14:paraId="020F174F" w14:textId="77777777" w:rsidR="00D56734" w:rsidRDefault="00460D43" w:rsidP="002F16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56734">
              <w:rPr>
                <w:b/>
                <w:sz w:val="22"/>
                <w:szCs w:val="22"/>
              </w:rPr>
              <w:t xml:space="preserve">. </w:t>
            </w:r>
            <w:r w:rsidR="00D56734">
              <w:rPr>
                <w:b/>
                <w:bCs/>
                <w:sz w:val="22"/>
                <w:szCs w:val="22"/>
              </w:rPr>
              <w:t xml:space="preserve">Míra poskytnutí informací o kulturní památce (váha 25 %): </w:t>
            </w:r>
          </w:p>
          <w:p w14:paraId="5635F791" w14:textId="082E095F" w:rsidR="000D524E" w:rsidRPr="00526379" w:rsidRDefault="00526379" w:rsidP="0052637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Kompletní SHP dle - </w:t>
            </w:r>
            <w:r w:rsidRPr="00526379">
              <w:rPr>
                <w:sz w:val="22"/>
                <w:szCs w:val="22"/>
              </w:rPr>
              <w:t>Jan BERÁNEK, Lucie BERÁNKOVÁ, Jana ČEVONOVÁ, Petr MACEK, Michal PATRNÝ, Jindřich ZÁHORKA, Pavel ZAHRADNÍK: Metodika stavebně</w:t>
            </w:r>
            <w:r w:rsidR="008C54FB">
              <w:rPr>
                <w:sz w:val="22"/>
                <w:szCs w:val="22"/>
              </w:rPr>
              <w:t xml:space="preserve"> - </w:t>
            </w:r>
            <w:r w:rsidRPr="00526379">
              <w:rPr>
                <w:sz w:val="22"/>
                <w:szCs w:val="22"/>
              </w:rPr>
              <w:t>historického průzkumu, NPÚ, Praha 2015, 176 s. ISBN 978-80-7480-037-5.</w:t>
            </w:r>
            <w:r w:rsidR="00D56734" w:rsidRPr="00526379">
              <w:rPr>
                <w:sz w:val="22"/>
                <w:szCs w:val="22"/>
              </w:rPr>
              <w:t xml:space="preserve">.       </w:t>
            </w:r>
            <w:r>
              <w:rPr>
                <w:sz w:val="22"/>
                <w:szCs w:val="22"/>
              </w:rPr>
              <w:t xml:space="preserve">                                              </w:t>
            </w:r>
            <w:r w:rsidR="00D56734" w:rsidRPr="00526379">
              <w:rPr>
                <w:sz w:val="22"/>
                <w:szCs w:val="22"/>
              </w:rPr>
              <w:t xml:space="preserve"> </w:t>
            </w:r>
            <w:r w:rsidRPr="00526379">
              <w:rPr>
                <w:b/>
                <w:sz w:val="22"/>
                <w:szCs w:val="22"/>
              </w:rPr>
              <w:t>15 bodů</w:t>
            </w:r>
            <w:r w:rsidR="00D56734" w:rsidRPr="00526379">
              <w:rPr>
                <w:b/>
                <w:sz w:val="22"/>
                <w:szCs w:val="22"/>
              </w:rPr>
              <w:t xml:space="preserve">                              </w:t>
            </w:r>
            <w:r w:rsidR="00D56734" w:rsidRPr="00526379">
              <w:rPr>
                <w:b/>
                <w:bCs/>
                <w:sz w:val="22"/>
                <w:szCs w:val="22"/>
              </w:rPr>
              <w:t xml:space="preserve">                                                          </w:t>
            </w:r>
          </w:p>
          <w:p w14:paraId="5BA58FB8" w14:textId="33BE3E88" w:rsidR="002F16F0" w:rsidRPr="000D524E" w:rsidRDefault="00D56734" w:rsidP="000D524E">
            <w:pPr>
              <w:pStyle w:val="Odstavecseseznamem"/>
              <w:numPr>
                <w:ilvl w:val="0"/>
                <w:numId w:val="24"/>
              </w:numPr>
              <w:ind w:left="340"/>
              <w:jc w:val="both"/>
              <w:rPr>
                <w:b/>
                <w:bCs/>
                <w:sz w:val="22"/>
                <w:szCs w:val="22"/>
              </w:rPr>
            </w:pPr>
            <w:r w:rsidRPr="000D524E">
              <w:rPr>
                <w:b/>
                <w:bCs/>
                <w:sz w:val="22"/>
                <w:szCs w:val="22"/>
              </w:rPr>
              <w:t xml:space="preserve"> </w:t>
            </w:r>
            <w:r w:rsidRPr="000D524E">
              <w:rPr>
                <w:sz w:val="22"/>
                <w:szCs w:val="22"/>
              </w:rPr>
              <w:t xml:space="preserve">dílčí SHP                                                                                          </w:t>
            </w:r>
            <w:r w:rsidRPr="000D524E">
              <w:rPr>
                <w:b/>
                <w:bCs/>
                <w:sz w:val="22"/>
                <w:szCs w:val="22"/>
              </w:rPr>
              <w:t>0 bodů</w:t>
            </w:r>
            <w:r w:rsidRPr="00CB1CC8">
              <w:t xml:space="preserve"> </w:t>
            </w:r>
          </w:p>
          <w:p w14:paraId="340717BA" w14:textId="77777777" w:rsidR="00D56734" w:rsidRDefault="00D56734" w:rsidP="002F16F0">
            <w:pPr>
              <w:jc w:val="both"/>
              <w:rPr>
                <w:b/>
                <w:sz w:val="22"/>
                <w:szCs w:val="22"/>
              </w:rPr>
            </w:pPr>
          </w:p>
          <w:p w14:paraId="735CD272" w14:textId="77777777" w:rsidR="00D56734" w:rsidRDefault="00460D43" w:rsidP="002F16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F16F0" w:rsidRPr="00CB1CC8">
              <w:rPr>
                <w:b/>
                <w:sz w:val="22"/>
                <w:szCs w:val="22"/>
              </w:rPr>
              <w:t xml:space="preserve">. </w:t>
            </w:r>
            <w:r w:rsidR="00D56734">
              <w:rPr>
                <w:b/>
                <w:bCs/>
                <w:sz w:val="22"/>
                <w:szCs w:val="22"/>
              </w:rPr>
              <w:t xml:space="preserve">Důvod zpracování SHP (váha 15 %): </w:t>
            </w:r>
          </w:p>
          <w:p w14:paraId="34042EC4" w14:textId="779A3270" w:rsidR="00D56734" w:rsidRDefault="00D56734" w:rsidP="000D524E">
            <w:pPr>
              <w:pStyle w:val="Odstavecseseznamem"/>
              <w:numPr>
                <w:ilvl w:val="0"/>
                <w:numId w:val="23"/>
              </w:numPr>
              <w:ind w:left="340"/>
              <w:jc w:val="both"/>
              <w:rPr>
                <w:b/>
                <w:bCs/>
                <w:sz w:val="22"/>
                <w:szCs w:val="22"/>
              </w:rPr>
            </w:pPr>
            <w:r w:rsidRPr="00D56734">
              <w:rPr>
                <w:sz w:val="22"/>
                <w:szCs w:val="22"/>
              </w:rPr>
              <w:t xml:space="preserve">SHP bude zpracován v rámci předprojektové přípravy obnovy kulturní památky.           </w:t>
            </w:r>
            <w:r w:rsidR="000D524E">
              <w:rPr>
                <w:sz w:val="22"/>
                <w:szCs w:val="22"/>
              </w:rPr>
              <w:t xml:space="preserve">                             </w:t>
            </w:r>
            <w:r w:rsidRPr="00D56734">
              <w:rPr>
                <w:sz w:val="22"/>
                <w:szCs w:val="22"/>
              </w:rPr>
              <w:t xml:space="preserve">                                                 </w:t>
            </w:r>
            <w:r w:rsidRPr="00D56734">
              <w:rPr>
                <w:b/>
                <w:bCs/>
                <w:sz w:val="22"/>
                <w:szCs w:val="22"/>
              </w:rPr>
              <w:t xml:space="preserve">15 bodů </w:t>
            </w:r>
          </w:p>
          <w:p w14:paraId="7BC8F9CC" w14:textId="1D4CB16E" w:rsidR="00D56734" w:rsidRPr="000D524E" w:rsidRDefault="00D56734" w:rsidP="000D524E">
            <w:pPr>
              <w:pStyle w:val="Odstavecseseznamem"/>
              <w:numPr>
                <w:ilvl w:val="0"/>
                <w:numId w:val="23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zpracování SHP bylo stanovené v závazném stanovisku jako podmínka realizace obnovy kulturní památky.                                               </w:t>
            </w:r>
            <w:r w:rsidR="00512DD0">
              <w:rPr>
                <w:sz w:val="22"/>
                <w:szCs w:val="22"/>
              </w:rPr>
              <w:t xml:space="preserve">  </w:t>
            </w:r>
            <w:r w:rsidR="00512DD0">
              <w:rPr>
                <w:b/>
                <w:bCs/>
                <w:sz w:val="22"/>
                <w:szCs w:val="22"/>
              </w:rPr>
              <w:t>7</w:t>
            </w:r>
            <w:r w:rsidRPr="000D524E">
              <w:rPr>
                <w:b/>
                <w:bCs/>
                <w:sz w:val="22"/>
                <w:szCs w:val="22"/>
              </w:rPr>
              <w:t xml:space="preserve"> bodů </w:t>
            </w:r>
          </w:p>
          <w:p w14:paraId="7D44458E" w14:textId="223F80EF" w:rsidR="002F16F0" w:rsidRPr="000D524E" w:rsidRDefault="00D56734" w:rsidP="000D524E">
            <w:pPr>
              <w:pStyle w:val="Odstavecseseznamem"/>
              <w:numPr>
                <w:ilvl w:val="0"/>
                <w:numId w:val="23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zpracování SHP bylo správním orgánem uloženo z důvodu zrušení prohlášení objektu za kulturní památku nebo jiný důvod. </w:t>
            </w:r>
            <w:r w:rsidR="000D524E">
              <w:rPr>
                <w:sz w:val="22"/>
                <w:szCs w:val="22"/>
              </w:rPr>
              <w:t xml:space="preserve">             </w:t>
            </w:r>
            <w:r w:rsidR="00512DD0">
              <w:rPr>
                <w:sz w:val="22"/>
                <w:szCs w:val="22"/>
              </w:rPr>
              <w:t xml:space="preserve"> </w:t>
            </w:r>
            <w:r w:rsidRPr="000D524E">
              <w:rPr>
                <w:b/>
                <w:bCs/>
                <w:sz w:val="22"/>
                <w:szCs w:val="22"/>
              </w:rPr>
              <w:t xml:space="preserve">0 bodů </w:t>
            </w:r>
          </w:p>
          <w:p w14:paraId="4851F53E" w14:textId="77777777" w:rsidR="000D524E" w:rsidRPr="000D524E" w:rsidRDefault="000D524E" w:rsidP="000D524E">
            <w:pPr>
              <w:pStyle w:val="Odstavecseseznamem"/>
              <w:ind w:left="340"/>
              <w:jc w:val="both"/>
              <w:rPr>
                <w:sz w:val="22"/>
                <w:szCs w:val="22"/>
              </w:rPr>
            </w:pPr>
          </w:p>
          <w:p w14:paraId="0C1879FC" w14:textId="77777777" w:rsidR="000D524E" w:rsidRDefault="000D524E" w:rsidP="000D524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Pr="000D524E">
              <w:rPr>
                <w:b/>
                <w:bCs/>
                <w:sz w:val="22"/>
                <w:szCs w:val="22"/>
              </w:rPr>
              <w:t>SHP zpracované pro kulturní památku v minulosti (váha 10 %)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FE4A99D" w14:textId="1BA44699" w:rsidR="000D524E" w:rsidRPr="000D524E" w:rsidRDefault="000D524E" w:rsidP="000D524E">
            <w:pPr>
              <w:pStyle w:val="Odstavecseseznamem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SHP dosud nebyl vyhotoven. </w:t>
            </w:r>
            <w:r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15 bodů</w:t>
            </w:r>
          </w:p>
          <w:p w14:paraId="6DDE3EA9" w14:textId="73C9B150" w:rsidR="000D524E" w:rsidRPr="000D524E" w:rsidRDefault="000D524E" w:rsidP="000D524E">
            <w:pPr>
              <w:pStyle w:val="Odstavecseseznamem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Byl vyhotoven pouze dílčí SHP nebo byl SHP z hlediska metodiky nedostatečný.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7 bodů</w:t>
            </w:r>
          </w:p>
          <w:p w14:paraId="13358956" w14:textId="08350ADE" w:rsidR="00460D43" w:rsidRPr="000D524E" w:rsidRDefault="000D524E" w:rsidP="000D524E">
            <w:pPr>
              <w:pStyle w:val="Odstavecseseznamem"/>
              <w:numPr>
                <w:ilvl w:val="0"/>
                <w:numId w:val="25"/>
              </w:numPr>
              <w:ind w:left="340"/>
              <w:jc w:val="right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SHP byl již v minulosti zpracován (žádost o prohlubující nebo dílčí SHP).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D524E">
              <w:rPr>
                <w:b/>
                <w:bCs/>
                <w:sz w:val="22"/>
                <w:szCs w:val="22"/>
              </w:rPr>
              <w:t xml:space="preserve"> bodů </w:t>
            </w:r>
          </w:p>
          <w:p w14:paraId="75EE8B5C" w14:textId="77777777" w:rsidR="000D524E" w:rsidRPr="000D524E" w:rsidRDefault="000D524E" w:rsidP="000D524E">
            <w:pPr>
              <w:pStyle w:val="Odstavecseseznamem"/>
              <w:ind w:left="340"/>
              <w:rPr>
                <w:sz w:val="22"/>
                <w:szCs w:val="22"/>
              </w:rPr>
            </w:pPr>
          </w:p>
          <w:p w14:paraId="542DC88A" w14:textId="77777777" w:rsidR="000D524E" w:rsidRDefault="000D524E" w:rsidP="000D52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Umělecko-historický význam památky či její části (váha 10 %): </w:t>
            </w:r>
          </w:p>
          <w:p w14:paraId="10B09515" w14:textId="37E68703" w:rsidR="000D524E" w:rsidRPr="000D524E" w:rsidRDefault="000D524E" w:rsidP="000D524E">
            <w:pPr>
              <w:pStyle w:val="Odstavecseseznamem"/>
              <w:numPr>
                <w:ilvl w:val="0"/>
                <w:numId w:val="26"/>
              </w:numPr>
              <w:ind w:left="340"/>
              <w:rPr>
                <w:sz w:val="22"/>
              </w:rPr>
            </w:pPr>
            <w:r w:rsidRPr="000D524E">
              <w:rPr>
                <w:sz w:val="22"/>
                <w:szCs w:val="22"/>
              </w:rPr>
              <w:t xml:space="preserve">Jedná se o památku ojedinělou v rámci kraje svou podobou, vznikem, kvalitou zpracování či významem.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0D524E">
              <w:rPr>
                <w:b/>
                <w:bCs/>
                <w:sz w:val="22"/>
                <w:szCs w:val="22"/>
              </w:rPr>
              <w:t xml:space="preserve">15 bodů </w:t>
            </w:r>
          </w:p>
          <w:p w14:paraId="75D4DB68" w14:textId="2F14E873" w:rsidR="000D524E" w:rsidRPr="000D524E" w:rsidRDefault="000D524E" w:rsidP="000D524E">
            <w:pPr>
              <w:pStyle w:val="Odstavecseseznamem"/>
              <w:numPr>
                <w:ilvl w:val="0"/>
                <w:numId w:val="26"/>
              </w:numPr>
              <w:ind w:left="340"/>
              <w:rPr>
                <w:sz w:val="22"/>
              </w:rPr>
            </w:pPr>
            <w:r w:rsidRPr="000D524E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0D524E">
              <w:rPr>
                <w:b/>
                <w:bCs/>
                <w:sz w:val="22"/>
                <w:szCs w:val="22"/>
              </w:rPr>
              <w:t xml:space="preserve"> bodů </w:t>
            </w:r>
          </w:p>
          <w:p w14:paraId="06A38952" w14:textId="69C2D500" w:rsidR="005304D0" w:rsidRPr="000D524E" w:rsidRDefault="000D524E" w:rsidP="000D524E">
            <w:pPr>
              <w:pStyle w:val="Odstavecseseznamem"/>
              <w:numPr>
                <w:ilvl w:val="0"/>
                <w:numId w:val="26"/>
              </w:numPr>
              <w:ind w:left="340"/>
              <w:rPr>
                <w:sz w:val="22"/>
              </w:rPr>
            </w:pPr>
            <w:r w:rsidRPr="000D524E">
              <w:rPr>
                <w:sz w:val="22"/>
                <w:szCs w:val="22"/>
              </w:rPr>
              <w:t xml:space="preserve">Jedná se o památku, která má svou podobou, vznikem a kvalitou zpracování pouze místní význam. </w:t>
            </w: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0D524E">
              <w:rPr>
                <w:b/>
                <w:sz w:val="22"/>
                <w:szCs w:val="22"/>
              </w:rPr>
              <w:t>0</w:t>
            </w:r>
            <w:r w:rsidRPr="000D524E">
              <w:rPr>
                <w:b/>
                <w:bCs/>
                <w:sz w:val="22"/>
                <w:szCs w:val="22"/>
              </w:rPr>
              <w:t xml:space="preserve"> bodů</w:t>
            </w:r>
          </w:p>
        </w:tc>
      </w:tr>
      <w:tr w:rsidR="00EB52C0" w:rsidRPr="00CA5BBD" w14:paraId="0FA550FF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BF7B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2A4B2C54" w14:textId="77777777" w:rsidR="00EB52C0" w:rsidRPr="00A968AC" w:rsidRDefault="00EB52C0" w:rsidP="00583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administrace žádostí:</w:t>
            </w:r>
          </w:p>
          <w:p w14:paraId="20F06E3B" w14:textId="77777777" w:rsidR="00EB52C0" w:rsidRPr="00A968AC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2C18D7F" w14:textId="77777777" w:rsidR="00EB52C0" w:rsidRPr="00062F0D" w:rsidRDefault="00EB52C0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14:paraId="6A4E6B89" w14:textId="1ED1F64B" w:rsidR="00526379" w:rsidRDefault="00095277" w:rsidP="00095277">
            <w:pPr>
              <w:rPr>
                <w:bCs/>
                <w:color w:val="0000FF" w:themeColor="hyperlink"/>
                <w:sz w:val="24"/>
                <w:szCs w:val="24"/>
                <w:u w:val="single"/>
              </w:rPr>
            </w:pPr>
            <w:r w:rsidRPr="008C54FB">
              <w:rPr>
                <w:b/>
                <w:bCs/>
                <w:sz w:val="24"/>
                <w:szCs w:val="24"/>
              </w:rPr>
              <w:t>Ing. Barbora Luková,</w:t>
            </w:r>
            <w:r w:rsidR="00526379">
              <w:rPr>
                <w:bCs/>
                <w:sz w:val="24"/>
                <w:szCs w:val="24"/>
              </w:rPr>
              <w:t xml:space="preserve"> tel: 485 226 591,</w:t>
            </w:r>
            <w:r w:rsidRPr="00095277">
              <w:rPr>
                <w:bCs/>
                <w:sz w:val="24"/>
                <w:szCs w:val="24"/>
              </w:rPr>
              <w:t xml:space="preserve"> mobil: 739 541 563, e-mail: </w:t>
            </w:r>
            <w:hyperlink r:id="rId13" w:history="1">
              <w:r w:rsidRPr="0009527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barbora.lukova@kraj</w:t>
              </w:r>
              <w:r w:rsidRPr="00095277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noBreakHyphen/>
                <w:t>lbc.cz</w:t>
              </w:r>
            </w:hyperlink>
          </w:p>
          <w:p w14:paraId="40A65DA1" w14:textId="47DEE23A" w:rsidR="00526379" w:rsidRDefault="00526379" w:rsidP="00095277">
            <w:pPr>
              <w:rPr>
                <w:bCs/>
                <w:sz w:val="24"/>
                <w:szCs w:val="24"/>
              </w:rPr>
            </w:pPr>
            <w:r w:rsidRPr="008C54FB">
              <w:rPr>
                <w:b/>
                <w:bCs/>
                <w:sz w:val="24"/>
                <w:szCs w:val="24"/>
              </w:rPr>
              <w:t>Mgr. Lucie Prandnerová</w:t>
            </w:r>
            <w:r>
              <w:rPr>
                <w:bCs/>
                <w:sz w:val="24"/>
                <w:szCs w:val="24"/>
              </w:rPr>
              <w:t xml:space="preserve">, tel: 485 226 676, e-mail: </w:t>
            </w:r>
            <w:hyperlink r:id="rId14" w:history="1">
              <w:r w:rsidRPr="00005E63">
                <w:rPr>
                  <w:rStyle w:val="Hypertextovodkaz"/>
                  <w:bCs/>
                  <w:sz w:val="24"/>
                  <w:szCs w:val="24"/>
                </w:rPr>
                <w:t>lucie.prandnerova@kraj-lbc.cz</w:t>
              </w:r>
            </w:hyperlink>
          </w:p>
          <w:p w14:paraId="26CA6A38" w14:textId="2522BC81" w:rsidR="00526379" w:rsidRPr="00526379" w:rsidRDefault="00526379" w:rsidP="000952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9A1EA" w14:textId="1551BC1C" w:rsidR="00EB52C0" w:rsidRPr="003E03E6" w:rsidRDefault="00526379" w:rsidP="00F310B6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31. 1. 2020</w:t>
            </w:r>
          </w:p>
        </w:tc>
      </w:tr>
      <w:tr w:rsidR="00EB52C0" w:rsidRPr="00CA5BBD" w14:paraId="43C9F8EA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42108F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1261229B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3793CFF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14:paraId="4D25CE50" w14:textId="0A7C43C9" w:rsidR="00EB52C0" w:rsidRPr="00EE7446" w:rsidRDefault="00512DD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512DD0">
              <w:rPr>
                <w:b/>
                <w:sz w:val="22"/>
                <w:szCs w:val="22"/>
              </w:rPr>
              <w:t>Písemně:</w:t>
            </w:r>
            <w:r>
              <w:rPr>
                <w:sz w:val="22"/>
                <w:szCs w:val="22"/>
              </w:rPr>
              <w:t xml:space="preserve"> </w:t>
            </w:r>
            <w:r w:rsidR="00EB52C0" w:rsidRPr="00EE7446">
              <w:rPr>
                <w:sz w:val="22"/>
                <w:szCs w:val="22"/>
              </w:rPr>
              <w:t>Krajský úřad</w:t>
            </w:r>
          </w:p>
          <w:p w14:paraId="3E68BE6F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14:paraId="535E8D54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14:paraId="6D60A3A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14:paraId="2F736390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14:paraId="78BF44C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>
              <w:rPr>
                <w:sz w:val="22"/>
                <w:szCs w:val="22"/>
              </w:rPr>
              <w:t>;</w:t>
            </w:r>
          </w:p>
          <w:p w14:paraId="5CBE92B5" w14:textId="77777777" w:rsidR="00EB52C0" w:rsidRPr="00CF6D5D" w:rsidRDefault="00EB52C0" w:rsidP="007D53B8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5" w:history="1">
              <w:r w:rsidR="003161B6" w:rsidRPr="00D8734E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  <w:r w:rsidR="003161B6">
              <w:rPr>
                <w:sz w:val="22"/>
                <w:szCs w:val="22"/>
              </w:rPr>
              <w:t xml:space="preserve"> </w:t>
            </w:r>
          </w:p>
          <w:p w14:paraId="160F12E2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541582" w14:textId="4E39CAA7" w:rsidR="00EB52C0" w:rsidRPr="003E03E6" w:rsidRDefault="00526379" w:rsidP="00F310B6">
            <w:pPr>
              <w:jc w:val="center"/>
            </w:pPr>
            <w:r>
              <w:rPr>
                <w:b/>
                <w:sz w:val="22"/>
                <w:szCs w:val="22"/>
              </w:rPr>
              <w:t>13. 1. – 3. 2. 2020</w:t>
            </w:r>
          </w:p>
        </w:tc>
      </w:tr>
      <w:tr w:rsidR="00EB52C0" w:rsidRPr="00CA5BBD" w14:paraId="66F0398E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65EF6E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74340510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AB339A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14:paraId="18B701C0" w14:textId="77777777" w:rsidR="00EB52C0" w:rsidRPr="00EE7446" w:rsidRDefault="00EB52C0" w:rsidP="00F9095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3FCAECEE" w14:textId="1CE62FFC" w:rsidR="00EB52C0" w:rsidRPr="000C7B51" w:rsidRDefault="00526379" w:rsidP="00123DED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</w:rPr>
              <w:t>únor 2020</w:t>
            </w:r>
          </w:p>
        </w:tc>
      </w:tr>
      <w:tr w:rsidR="00EB52C0" w:rsidRPr="00CA5BBD" w14:paraId="6C4031BB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8DCE749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DA1A82C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7DBD72DA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14:paraId="67EC1159" w14:textId="77777777" w:rsidR="00EB52C0" w:rsidRPr="00EE7446" w:rsidRDefault="00EB52C0" w:rsidP="0094318E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>
              <w:rPr>
                <w:sz w:val="22"/>
                <w:szCs w:val="22"/>
              </w:rPr>
              <w:t>ltury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666282C8" w14:textId="536AF29E" w:rsidR="00EB52C0" w:rsidRPr="00512DD0" w:rsidRDefault="00526379" w:rsidP="003161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únor – březen 2020</w:t>
            </w:r>
          </w:p>
        </w:tc>
      </w:tr>
      <w:tr w:rsidR="00EB52C0" w:rsidRPr="00CA5BBD" w14:paraId="7ADF1D47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5C0D58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1CCB35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250846CE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14:paraId="49910389" w14:textId="77777777" w:rsidR="00EB52C0" w:rsidRPr="00EE7446" w:rsidRDefault="00EB52C0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41802D" w14:textId="754AABA5" w:rsidR="00EB52C0" w:rsidRPr="00512DD0" w:rsidRDefault="00526379" w:rsidP="00123D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březen 2020</w:t>
            </w:r>
          </w:p>
        </w:tc>
      </w:tr>
      <w:tr w:rsidR="00EB52C0" w:rsidRPr="00CA5BBD" w14:paraId="7EF81E2C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C733250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A5E1B4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a</w:t>
            </w:r>
            <w:r w:rsidRPr="00A968AC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vAlign w:val="center"/>
          </w:tcPr>
          <w:p w14:paraId="17494212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707866C1" w14:textId="77777777" w:rsidR="00EB52C0" w:rsidRPr="00CB1CC8" w:rsidRDefault="00EB52C0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60AFF7C" w14:textId="338F3F19" w:rsidR="00EB52C0" w:rsidRPr="000C7B51" w:rsidRDefault="00526379" w:rsidP="00123DED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březen 2020</w:t>
            </w:r>
          </w:p>
        </w:tc>
      </w:tr>
      <w:tr w:rsidR="00EB52C0" w:rsidRPr="00CA5BBD" w14:paraId="3610FF7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A6DEE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8055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0E08" w14:textId="77777777" w:rsidR="00EB52C0" w:rsidRDefault="00EB52C0" w:rsidP="00315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rozhodnutí zastupitelstva kraje o poskytnutí a neposkytnutí dotací s</w:t>
            </w:r>
            <w:r w:rsidRPr="00EE7446">
              <w:rPr>
                <w:sz w:val="22"/>
                <w:szCs w:val="22"/>
              </w:rPr>
              <w:t xml:space="preserve">právce oblasti podpory </w:t>
            </w:r>
            <w:r>
              <w:rPr>
                <w:sz w:val="22"/>
                <w:szCs w:val="22"/>
              </w:rPr>
              <w:t xml:space="preserve">bez zbytečného odkladu, nejpozději však do 15 dnů od ověření usnesení, písemně </w:t>
            </w:r>
            <w:r w:rsidRPr="00EE7446">
              <w:rPr>
                <w:sz w:val="22"/>
                <w:szCs w:val="22"/>
              </w:rPr>
              <w:t xml:space="preserve">vyrozumí </w:t>
            </w:r>
            <w:r>
              <w:rPr>
                <w:sz w:val="22"/>
                <w:szCs w:val="22"/>
              </w:rPr>
              <w:t xml:space="preserve">o výsledku </w:t>
            </w:r>
            <w:r w:rsidRPr="00EE7446">
              <w:rPr>
                <w:sz w:val="22"/>
                <w:szCs w:val="22"/>
              </w:rPr>
              <w:t>všech</w:t>
            </w:r>
            <w:r>
              <w:rPr>
                <w:sz w:val="22"/>
                <w:szCs w:val="22"/>
              </w:rPr>
              <w:t xml:space="preserve">ny žadatele. Žadatelům, jejichž žádosti nebylo vyhověno, sdělí správce programu také důvod nevyhovění žádosti. Správce programu také zveřejní usnesení na webových stránkách kraje </w:t>
            </w:r>
            <w:hyperlink r:id="rId16" w:history="1">
              <w:r w:rsidRPr="00834F7A">
                <w:rPr>
                  <w:rStyle w:val="Hypertextovodkaz"/>
                  <w:sz w:val="22"/>
                  <w:szCs w:val="22"/>
                </w:rPr>
                <w:t>http://dotace.kraj-lbc.cz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  <w:p w14:paraId="29840A52" w14:textId="77777777" w:rsidR="00EB52C0" w:rsidRDefault="00EB52C0" w:rsidP="00315D62">
            <w:pPr>
              <w:jc w:val="both"/>
              <w:rPr>
                <w:sz w:val="22"/>
                <w:szCs w:val="22"/>
              </w:rPr>
            </w:pPr>
          </w:p>
          <w:p w14:paraId="498CB538" w14:textId="77777777" w:rsidR="00EB52C0" w:rsidRPr="00CA5BBD" w:rsidRDefault="00EB52C0" w:rsidP="00315D62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Úspěšní žadatelé budou </w:t>
            </w:r>
            <w:r>
              <w:rPr>
                <w:sz w:val="22"/>
                <w:szCs w:val="22"/>
              </w:rPr>
              <w:t xml:space="preserve">společně s vyrozuměním </w:t>
            </w:r>
            <w:r w:rsidRPr="00EE7446">
              <w:rPr>
                <w:sz w:val="22"/>
                <w:szCs w:val="22"/>
              </w:rPr>
              <w:t>vyzváni</w:t>
            </w:r>
            <w:r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k doplnění nezbytných příloh k uzavření smlouvy o dotaci.</w:t>
            </w:r>
          </w:p>
        </w:tc>
      </w:tr>
      <w:tr w:rsidR="00EB52C0" w:rsidRPr="00CA5BBD" w14:paraId="1AC3EA8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5FF3B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D4356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D305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EB52C0" w:rsidRPr="00CA5BBD" w14:paraId="7E84BA28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9C32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690247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350F4" w14:textId="31694D74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2B50C2">
              <w:rPr>
                <w:b/>
                <w:sz w:val="22"/>
                <w:szCs w:val="22"/>
              </w:rPr>
              <w:t xml:space="preserve">některého z peněžních ústavů </w:t>
            </w:r>
            <w:r w:rsidRPr="002B50C2">
              <w:rPr>
                <w:sz w:val="22"/>
                <w:szCs w:val="22"/>
              </w:rPr>
              <w:t>(kopie smlouvy o zřízení účtu, potvrzení peněžního ústavu o vedení účtu, příp. výpis z účtu obsahující jméno vlastníka a číslo). Na tento účet bude převedena případná záloha a po předložení závěrečného vyúčtování poukázána dotace. Má-li příjemce dotace zřízeno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2B50C2">
              <w:rPr>
                <w:b/>
                <w:sz w:val="22"/>
                <w:szCs w:val="22"/>
              </w:rPr>
              <w:t>jejich vlastnictví nejpozději k závěrečnému vyúčtování,</w:t>
            </w:r>
          </w:p>
          <w:p w14:paraId="0FD5802D" w14:textId="151C2CCE" w:rsidR="00EB52C0" w:rsidRPr="00526379" w:rsidRDefault="00EB52C0" w:rsidP="00526379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 poskytování finanční podpor</w:t>
            </w:r>
            <w:r>
              <w:rPr>
                <w:sz w:val="22"/>
                <w:szCs w:val="22"/>
              </w:rPr>
              <w:t>y z rozpočtu Libereckého kraje (</w:t>
            </w:r>
            <w:r w:rsidR="00AC165C">
              <w:rPr>
                <w:sz w:val="22"/>
                <w:szCs w:val="22"/>
              </w:rPr>
              <w:t xml:space="preserve">aktuální </w:t>
            </w:r>
            <w:r>
              <w:rPr>
                <w:sz w:val="22"/>
                <w:szCs w:val="22"/>
              </w:rPr>
              <w:t xml:space="preserve">formulář prohlášení zde: </w:t>
            </w:r>
            <w:hyperlink r:id="rId17" w:history="1">
              <w:r w:rsidR="00526379" w:rsidRPr="00005E63">
                <w:rPr>
                  <w:rStyle w:val="Hypertextovodkaz"/>
                  <w:sz w:val="24"/>
                  <w:szCs w:val="24"/>
                </w:rPr>
                <w:t>https://dotace.kraj-lbc.cz/7-3-Stavebne-historicky-pruzkum-r673217.htm</w:t>
              </w:r>
            </w:hyperlink>
            <w:r w:rsidR="00526379">
              <w:rPr>
                <w:sz w:val="24"/>
                <w:szCs w:val="24"/>
              </w:rPr>
              <w:t>,</w:t>
            </w:r>
          </w:p>
          <w:p w14:paraId="0CA30888" w14:textId="77777777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>
              <w:rPr>
                <w:sz w:val="22"/>
                <w:szCs w:val="22"/>
              </w:rPr>
              <w:t xml:space="preserve"> ne starší než 90 dnů,</w:t>
            </w:r>
          </w:p>
          <w:p w14:paraId="658AF623" w14:textId="77777777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 xml:space="preserve">bylo – </w:t>
            </w:r>
            <w:proofErr w:type="spellStart"/>
            <w:r w:rsidRPr="002B50C2">
              <w:rPr>
                <w:sz w:val="22"/>
                <w:szCs w:val="22"/>
              </w:rPr>
              <w:t>li</w:t>
            </w:r>
            <w:proofErr w:type="spellEnd"/>
            <w:r w:rsidRPr="002B50C2">
              <w:rPr>
                <w:sz w:val="22"/>
                <w:szCs w:val="22"/>
              </w:rPr>
              <w:t xml:space="preserve"> žadateli přiděleno</w:t>
            </w:r>
            <w:r>
              <w:rPr>
                <w:sz w:val="22"/>
                <w:szCs w:val="22"/>
              </w:rPr>
              <w:t>,</w:t>
            </w:r>
          </w:p>
          <w:p w14:paraId="6DC359F4" w14:textId="257D005E" w:rsidR="00EB52C0" w:rsidRPr="00964B03" w:rsidRDefault="00EB52C0" w:rsidP="00964B03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4"/>
                <w:szCs w:val="24"/>
              </w:rPr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>v roce</w:t>
            </w:r>
            <w:r w:rsidR="00526379">
              <w:rPr>
                <w:sz w:val="22"/>
              </w:rPr>
              <w:t xml:space="preserve"> 2018 či 2019</w:t>
            </w:r>
            <w:r>
              <w:rPr>
                <w:sz w:val="22"/>
              </w:rPr>
              <w:t xml:space="preserve">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 xml:space="preserve">trvalé platnosti tohoto dokladu (formulář prohlášení zde: </w:t>
            </w:r>
            <w:hyperlink r:id="rId18" w:history="1">
              <w:r w:rsidR="00964B03" w:rsidRPr="00964B03">
                <w:rPr>
                  <w:rStyle w:val="Hypertextovodkaz"/>
                  <w:sz w:val="24"/>
                  <w:szCs w:val="24"/>
                </w:rPr>
                <w:t>https://dotace.kraj-lbc.cz/7-3-Stavebne-historicky-pruzkum-r673217.htm</w:t>
              </w:r>
            </w:hyperlink>
            <w:r w:rsidR="008E4777" w:rsidRPr="00964B03">
              <w:rPr>
                <w:sz w:val="24"/>
              </w:rPr>
              <w:t xml:space="preserve"> </w:t>
            </w:r>
            <w:r w:rsidRPr="00964B03">
              <w:rPr>
                <w:sz w:val="24"/>
              </w:rPr>
              <w:t xml:space="preserve"> </w:t>
            </w:r>
          </w:p>
          <w:p w14:paraId="1F11876A" w14:textId="32C29463" w:rsidR="00964B03" w:rsidRPr="00EE7446" w:rsidRDefault="00964B03" w:rsidP="00964B03">
            <w:pPr>
              <w:numPr>
                <w:ilvl w:val="0"/>
                <w:numId w:val="5"/>
              </w:numPr>
              <w:spacing w:before="120" w:after="120"/>
              <w:jc w:val="both"/>
            </w:pPr>
          </w:p>
        </w:tc>
      </w:tr>
      <w:tr w:rsidR="00EB52C0" w:rsidRPr="00CA5BBD" w14:paraId="52FBBF4A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689C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5B3FFA2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14:paraId="406C446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8A03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7F45" w14:textId="0FEA79B0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</w:t>
            </w:r>
            <w:r w:rsidR="00A01470">
              <w:rPr>
                <w:sz w:val="22"/>
                <w:szCs w:val="22"/>
              </w:rPr>
              <w:t>nkovní účet příjemce uvedený ve </w:t>
            </w:r>
            <w:r w:rsidRPr="00CB1CC8">
              <w:rPr>
                <w:sz w:val="22"/>
                <w:szCs w:val="22"/>
              </w:rPr>
              <w:t>smlouvě o dotaci</w:t>
            </w:r>
            <w:r>
              <w:rPr>
                <w:sz w:val="22"/>
                <w:szCs w:val="22"/>
              </w:rPr>
              <w:t>).</w:t>
            </w:r>
          </w:p>
          <w:p w14:paraId="54FD637D" w14:textId="77777777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14:paraId="17DEA20E" w14:textId="77277247" w:rsidR="00EB52C0" w:rsidRPr="00F8412C" w:rsidRDefault="00EB52C0" w:rsidP="00F8412C">
            <w:pPr>
              <w:contextualSpacing/>
              <w:jc w:val="both"/>
              <w:rPr>
                <w:sz w:val="22"/>
                <w:szCs w:val="22"/>
              </w:rPr>
            </w:pPr>
            <w:r w:rsidRPr="00F8412C">
              <w:rPr>
                <w:sz w:val="22"/>
                <w:szCs w:val="22"/>
              </w:rPr>
              <w:t>Příjemce dotace může po uzavření smlouvy o poskytnutí dotace požádat o </w:t>
            </w:r>
            <w:r w:rsidRPr="00F8412C">
              <w:rPr>
                <w:b/>
                <w:sz w:val="22"/>
                <w:szCs w:val="22"/>
              </w:rPr>
              <w:t>zálohu</w:t>
            </w:r>
            <w:r w:rsidRPr="00F8412C">
              <w:rPr>
                <w:sz w:val="22"/>
                <w:szCs w:val="22"/>
              </w:rPr>
              <w:t xml:space="preserve"> až do výše </w:t>
            </w:r>
            <w:r w:rsidR="00964B03">
              <w:rPr>
                <w:b/>
                <w:sz w:val="22"/>
                <w:szCs w:val="22"/>
              </w:rPr>
              <w:t>75</w:t>
            </w:r>
            <w:r w:rsidRPr="00F8412C">
              <w:rPr>
                <w:b/>
                <w:sz w:val="22"/>
                <w:szCs w:val="22"/>
              </w:rPr>
              <w:t xml:space="preserve"> %</w:t>
            </w:r>
            <w:r w:rsidRPr="00F8412C">
              <w:rPr>
                <w:sz w:val="22"/>
                <w:szCs w:val="22"/>
              </w:rPr>
              <w:t xml:space="preserve"> z přiznané částky.</w:t>
            </w:r>
          </w:p>
        </w:tc>
      </w:tr>
      <w:tr w:rsidR="00EB52C0" w:rsidRPr="00CA5BBD" w14:paraId="5E9EED53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E6494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039723DC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14:paraId="58475F5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0DA0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2772" w14:textId="77777777" w:rsidR="00EB52C0" w:rsidRDefault="00EB52C0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>ávěrečné vyúčtování</w:t>
            </w:r>
            <w:r w:rsidR="00315D62">
              <w:rPr>
                <w:sz w:val="22"/>
                <w:szCs w:val="22"/>
              </w:rPr>
              <w:t>/vypořádání</w:t>
            </w:r>
            <w:r w:rsidRPr="00CB1CC8">
              <w:rPr>
                <w:sz w:val="22"/>
                <w:szCs w:val="22"/>
              </w:rPr>
              <w:t xml:space="preserve">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</w:t>
            </w:r>
            <w:r>
              <w:rPr>
                <w:sz w:val="22"/>
                <w:szCs w:val="22"/>
              </w:rPr>
              <w:t>.</w:t>
            </w:r>
          </w:p>
          <w:p w14:paraId="2F4AFF48" w14:textId="77777777" w:rsidR="00EB52C0" w:rsidRDefault="00EB52C0" w:rsidP="007B60BE">
            <w:pPr>
              <w:contextualSpacing/>
              <w:jc w:val="both"/>
            </w:pPr>
          </w:p>
          <w:p w14:paraId="6B302FD7" w14:textId="380FCF51" w:rsidR="00EB52C0" w:rsidRDefault="00EB52C0" w:rsidP="0005496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</w:t>
            </w:r>
            <w:r w:rsidRPr="008B46E7">
              <w:rPr>
                <w:b/>
                <w:sz w:val="22"/>
                <w:szCs w:val="22"/>
              </w:rPr>
              <w:t>po ukončení jeho realizace</w:t>
            </w:r>
            <w:r w:rsidRPr="00CB1C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nejpozději však do termínu uvedeného v uzavřené veřejnoprávní smlouvě o poskytnutí dotace. Všechny projekty musí být vyúčtovány </w:t>
            </w:r>
            <w:r w:rsidR="00964B03">
              <w:rPr>
                <w:b/>
                <w:sz w:val="22"/>
                <w:szCs w:val="22"/>
                <w:u w:val="single"/>
              </w:rPr>
              <w:t>nejpozději do 2</w:t>
            </w:r>
            <w:r w:rsidRPr="005979BD">
              <w:rPr>
                <w:b/>
                <w:sz w:val="22"/>
                <w:szCs w:val="22"/>
                <w:u w:val="single"/>
              </w:rPr>
              <w:t>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12.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="00964B03">
              <w:rPr>
                <w:b/>
                <w:sz w:val="22"/>
                <w:szCs w:val="22"/>
                <w:u w:val="single"/>
              </w:rPr>
              <w:t>2020</w:t>
            </w:r>
            <w:r w:rsidRPr="00C7385C">
              <w:rPr>
                <w:sz w:val="22"/>
                <w:szCs w:val="22"/>
              </w:rPr>
              <w:t>.</w:t>
            </w:r>
          </w:p>
          <w:p w14:paraId="32A83E45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14:paraId="7B69BDF2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14:paraId="22A8E7CC" w14:textId="3FC43FB4" w:rsidR="00EB52C0" w:rsidRPr="00337345" w:rsidRDefault="00EB52C0" w:rsidP="00C7385C">
            <w:pPr>
              <w:pStyle w:val="Odstavecseseznamem"/>
              <w:numPr>
                <w:ilvl w:val="0"/>
                <w:numId w:val="18"/>
              </w:numPr>
              <w:spacing w:before="120" w:after="120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</w:t>
            </w:r>
            <w:r w:rsidRPr="003E0E47">
              <w:rPr>
                <w:b/>
                <w:sz w:val="22"/>
                <w:szCs w:val="22"/>
              </w:rPr>
              <w:t>ů,</w:t>
            </w:r>
            <w:r>
              <w:rPr>
                <w:sz w:val="22"/>
                <w:szCs w:val="22"/>
              </w:rPr>
              <w:t xml:space="preserve"> </w:t>
            </w:r>
            <w:r w:rsidRPr="00AB2C14">
              <w:rPr>
                <w:b/>
                <w:sz w:val="22"/>
                <w:szCs w:val="22"/>
              </w:rPr>
              <w:t>resp. prvotních daňových dokladů</w:t>
            </w:r>
            <w:r w:rsidRPr="00AB2C14">
              <w:rPr>
                <w:sz w:val="22"/>
                <w:szCs w:val="22"/>
              </w:rPr>
              <w:t xml:space="preserve"> nebo zjednodušených daňových dokladů</w:t>
            </w:r>
            <w:r>
              <w:rPr>
                <w:sz w:val="22"/>
                <w:szCs w:val="22"/>
              </w:rPr>
              <w:t xml:space="preserve"> (např. faktury, účtenky, paragony),</w:t>
            </w:r>
            <w:r w:rsidRPr="007B60BE">
              <w:rPr>
                <w:sz w:val="22"/>
                <w:szCs w:val="22"/>
              </w:rPr>
              <w:t xml:space="preserve"> 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>
              <w:rPr>
                <w:sz w:val="22"/>
                <w:szCs w:val="22"/>
              </w:rPr>
              <w:t xml:space="preserve">, ze které plyne nárok pro výpočet dotace; </w:t>
            </w:r>
            <w:r w:rsidRPr="00C7385C">
              <w:rPr>
                <w:b/>
                <w:sz w:val="22"/>
                <w:szCs w:val="22"/>
              </w:rPr>
              <w:t>přílohou faktur musí být např. soupis provedených prací, podrobný rozpočet</w:t>
            </w:r>
            <w:r>
              <w:rPr>
                <w:sz w:val="22"/>
                <w:szCs w:val="22"/>
              </w:rPr>
              <w:t xml:space="preserve"> apod. z důvodu kontroly naplnění závazných parametrů projektu, </w:t>
            </w:r>
            <w:r w:rsidRPr="007B60BE">
              <w:rPr>
                <w:sz w:val="22"/>
                <w:szCs w:val="22"/>
              </w:rPr>
              <w:t xml:space="preserve"> </w:t>
            </w:r>
          </w:p>
          <w:p w14:paraId="44D152C1" w14:textId="08A084D1" w:rsidR="00EB52C0" w:rsidRPr="006811A5" w:rsidRDefault="00EB52C0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</w:t>
            </w:r>
            <w:r w:rsidR="00315D62">
              <w:rPr>
                <w:sz w:val="22"/>
              </w:rPr>
              <w:t xml:space="preserve">a příjmový </w:t>
            </w:r>
            <w:r w:rsidR="00A01470">
              <w:rPr>
                <w:sz w:val="22"/>
              </w:rPr>
              <w:t>pokladní doklad), ze </w:t>
            </w:r>
            <w:r w:rsidRPr="007B60BE">
              <w:rPr>
                <w:sz w:val="22"/>
              </w:rPr>
              <w:t>kterých bude zřejmý účel a způsob využití poskytnutých finančních prostředků,</w:t>
            </w:r>
          </w:p>
          <w:p w14:paraId="2D608131" w14:textId="77777777" w:rsidR="00EB52C0" w:rsidRPr="00212AA2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Pr="00513286">
              <w:rPr>
                <w:b/>
                <w:sz w:val="22"/>
              </w:rPr>
              <w:t xml:space="preserve"> o převzetí projektu mezi příjemcem a zhotovitelem projektu</w:t>
            </w:r>
            <w:r w:rsidRPr="00B52EC9">
              <w:rPr>
                <w:sz w:val="22"/>
              </w:rPr>
              <w:t>, ze kterého bude patrný skutečný termín realizace projektu,</w:t>
            </w:r>
          </w:p>
          <w:p w14:paraId="6A490ECA" w14:textId="51918D41" w:rsidR="00EB52C0" w:rsidRPr="00513286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Pr="00212AA2">
              <w:rPr>
                <w:sz w:val="22"/>
              </w:rPr>
              <w:t xml:space="preserve"> v případě změny v projektu</w:t>
            </w:r>
            <w:r>
              <w:rPr>
                <w:sz w:val="22"/>
              </w:rPr>
              <w:t>,</w:t>
            </w:r>
          </w:p>
          <w:p w14:paraId="44CF4535" w14:textId="241475B5" w:rsidR="00EB52C0" w:rsidRPr="007B60BE" w:rsidRDefault="008E4777" w:rsidP="008E4777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bCs/>
                <w:sz w:val="22"/>
                <w:szCs w:val="22"/>
              </w:rPr>
              <w:t>paré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zpracovaného SHP, </w:t>
            </w:r>
            <w:r>
              <w:rPr>
                <w:sz w:val="22"/>
                <w:szCs w:val="22"/>
              </w:rPr>
              <w:t xml:space="preserve">resp. dokumentace, která byla předmětem podpory </w:t>
            </w:r>
            <w:r>
              <w:rPr>
                <w:b/>
                <w:bCs/>
                <w:sz w:val="22"/>
                <w:szCs w:val="22"/>
              </w:rPr>
              <w:t xml:space="preserve">+ elektronickou verzi na </w:t>
            </w:r>
            <w:proofErr w:type="gramStart"/>
            <w:r>
              <w:rPr>
                <w:b/>
                <w:bCs/>
                <w:sz w:val="22"/>
                <w:szCs w:val="22"/>
              </w:rPr>
              <w:t>CD.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C54FB">
              <w:rPr>
                <w:b/>
                <w:bCs/>
                <w:sz w:val="22"/>
                <w:szCs w:val="22"/>
              </w:rPr>
              <w:t>Součástí tohoto SHP bude informace o skutečnosti, že jeho zpracování bylo podpořeno z Dotačního fondu Libereckého kraje.</w:t>
            </w:r>
          </w:p>
        </w:tc>
      </w:tr>
      <w:tr w:rsidR="00EB52C0" w:rsidRPr="00CA5BBD" w14:paraId="0EF7B9B1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378A6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2A383692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14:paraId="499256B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5252A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F73B4" w14:textId="77777777" w:rsidR="00EB52C0" w:rsidRPr="003A2390" w:rsidRDefault="00EB52C0" w:rsidP="00062F0D">
            <w:pPr>
              <w:contextualSpacing/>
              <w:jc w:val="both"/>
              <w:rPr>
                <w:b/>
                <w:sz w:val="22"/>
                <w:u w:val="single"/>
              </w:rPr>
            </w:pPr>
            <w:r w:rsidRPr="003A2390">
              <w:rPr>
                <w:b/>
                <w:sz w:val="22"/>
                <w:u w:val="single"/>
              </w:rPr>
              <w:t>Konzultace a rady, jak správně vyplnit žádost:</w:t>
            </w:r>
          </w:p>
          <w:p w14:paraId="0946AA1E" w14:textId="23DDE51A" w:rsidR="00EB52C0" w:rsidRDefault="00EB52C0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Doporučujeme žadatelům využít možnosti konzultace žádosti v dostatečném předstihu před jejím finálním podáním. Konzultaci je možné provést prostřednictvím emailu na adrese</w:t>
            </w:r>
            <w:r w:rsidR="00964B03">
              <w:rPr>
                <w:sz w:val="22"/>
              </w:rPr>
              <w:t xml:space="preserve"> </w:t>
            </w:r>
            <w:hyperlink r:id="rId19" w:history="1">
              <w:r w:rsidR="00964B03" w:rsidRPr="00005E63">
                <w:rPr>
                  <w:rStyle w:val="Hypertextovodkaz"/>
                  <w:sz w:val="22"/>
                </w:rPr>
                <w:t>barbora.lukova@kraj-lbc.cz</w:t>
              </w:r>
            </w:hyperlink>
            <w:r w:rsidR="00964B03">
              <w:rPr>
                <w:sz w:val="22"/>
              </w:rPr>
              <w:t xml:space="preserve"> nebo</w:t>
            </w:r>
            <w:r>
              <w:rPr>
                <w:sz w:val="22"/>
              </w:rPr>
              <w:t xml:space="preserve"> </w:t>
            </w:r>
            <w:hyperlink r:id="rId20" w:history="1">
              <w:r w:rsidR="00A01470" w:rsidRPr="00BE4EBA">
                <w:rPr>
                  <w:rStyle w:val="Hypertextovodkaz"/>
                  <w:sz w:val="22"/>
                </w:rPr>
                <w:t>lucie.prandnerova@kraj-lbc.cz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</w:t>
            </w:r>
            <w:r w:rsidRPr="00A01470">
              <w:rPr>
                <w:sz w:val="22"/>
              </w:rPr>
              <w:t>142</w:t>
            </w:r>
            <w:r w:rsidR="00A01470" w:rsidRPr="00A01470">
              <w:rPr>
                <w:sz w:val="22"/>
              </w:rPr>
              <w:t>6</w:t>
            </w:r>
            <w:r>
              <w:rPr>
                <w:sz w:val="22"/>
              </w:rPr>
              <w:t>. Konzultací žádosti mohou být odstraněny chyby ve formulářích, které by mohly vést k vyřazení žádosti zejména pro administrativní nesoulad.</w:t>
            </w:r>
          </w:p>
          <w:p w14:paraId="76F8FFAF" w14:textId="77777777" w:rsidR="00EB52C0" w:rsidRDefault="00EB52C0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14:paraId="3C71F6D0" w14:textId="190D61FB" w:rsidR="00964B03" w:rsidRPr="00964B03" w:rsidRDefault="00EB52C0" w:rsidP="00B6046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Pod odkazem </w:t>
            </w:r>
            <w:hyperlink r:id="rId21" w:history="1">
              <w:r w:rsidR="00964B03" w:rsidRPr="00964B03">
                <w:rPr>
                  <w:rStyle w:val="Hypertextovodkaz"/>
                  <w:sz w:val="24"/>
                  <w:szCs w:val="24"/>
                </w:rPr>
                <w:t>https://dotace.kraj-lbc.cz/7-3-Stavebne-historicky-pruzkum-r673217.htm</w:t>
              </w:r>
            </w:hyperlink>
          </w:p>
          <w:p w14:paraId="4975E505" w14:textId="5B5B2AA8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naleznete také materiál </w:t>
            </w:r>
            <w:r w:rsidRPr="0070264A">
              <w:rPr>
                <w:b/>
                <w:sz w:val="22"/>
                <w:szCs w:val="22"/>
              </w:rPr>
              <w:t>„Několik doporučení pro 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14:paraId="4ADFC1D0" w14:textId="77777777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51B2FF8" w14:textId="77777777" w:rsidR="00EB52C0" w:rsidRPr="0010148B" w:rsidRDefault="00EB52C0" w:rsidP="00B60464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10148B">
              <w:rPr>
                <w:b/>
                <w:sz w:val="22"/>
                <w:szCs w:val="22"/>
                <w:u w:val="single"/>
              </w:rPr>
              <w:t>Hodnocení přijatých žádostí:</w:t>
            </w:r>
          </w:p>
          <w:p w14:paraId="7F0BE3AE" w14:textId="57EBAA37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>Prvotní kontrolu zaměřenou na administrati</w:t>
            </w:r>
            <w:r w:rsidR="00A01470">
              <w:rPr>
                <w:sz w:val="22"/>
                <w:szCs w:val="22"/>
              </w:rPr>
              <w:t>vní soulad předložené žádosti o </w:t>
            </w:r>
            <w:r w:rsidRPr="0010148B">
              <w:rPr>
                <w:sz w:val="22"/>
                <w:szCs w:val="22"/>
              </w:rPr>
              <w:t>dotaci provádí správce programu z o</w:t>
            </w:r>
            <w:r w:rsidR="00A01470">
              <w:rPr>
                <w:sz w:val="22"/>
                <w:szCs w:val="22"/>
              </w:rPr>
              <w:t>dboru kultury, památkové péče a </w:t>
            </w:r>
            <w:r w:rsidRPr="0010148B">
              <w:rPr>
                <w:sz w:val="22"/>
                <w:szCs w:val="22"/>
              </w:rPr>
              <w:t>cestovního ruchu. V rámci tohoto hodnocení je kontrolováno, zda jsou elektronická a písemná verze žádostí totožné, zda obsahuje podaná žádost všechny povinné přílohy, zda se v rozpočtu projektu objevují pouze způsobilé výdaje dle podmínek programu apod. V rámci hodnocení může být žadatel vyzván k upřesnění nebo vysvětlení některých informací uvedených v žádosti (v souladu s body 6.7 – 6.9 Statutu dotačního fondu LK).</w:t>
            </w:r>
          </w:p>
          <w:p w14:paraId="062A78F5" w14:textId="7486FBAA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>Následně žádosti, které prošly kontrolou administrativního souladu s podmínkami programu, hodnotí dle nastavených hodnotících kritérií programu pracovní skupina složená ze zástupců Výboru cestovního ruchu, památkové péče a kultury Zastupitelstva LK.</w:t>
            </w:r>
            <w:r w:rsidR="007E0410" w:rsidRPr="0010148B">
              <w:rPr>
                <w:sz w:val="22"/>
                <w:szCs w:val="22"/>
              </w:rPr>
              <w:t xml:space="preserve"> Poté jsou návrhy předloženy k projednání Výboru cestovního ruchu, památkové péče a kultury Zastupitelstva LK</w:t>
            </w:r>
          </w:p>
          <w:p w14:paraId="266F1477" w14:textId="77777777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E70DB52" w14:textId="77777777" w:rsidR="00EB52C0" w:rsidRPr="0010148B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 xml:space="preserve">Z programu budou podpořeni jednotliví žadatelé </w:t>
            </w:r>
            <w:r w:rsidRPr="0010148B">
              <w:rPr>
                <w:b/>
                <w:sz w:val="22"/>
                <w:szCs w:val="22"/>
              </w:rPr>
              <w:t>podle výše dosaženého bodového hodnocení</w:t>
            </w:r>
            <w:r w:rsidRPr="0010148B">
              <w:rPr>
                <w:sz w:val="22"/>
                <w:szCs w:val="22"/>
              </w:rPr>
              <w:t xml:space="preserve"> </w:t>
            </w:r>
            <w:r w:rsidRPr="0010148B">
              <w:rPr>
                <w:b/>
                <w:sz w:val="22"/>
                <w:szCs w:val="22"/>
              </w:rPr>
              <w:t>maximálně do výše celkové alokované částky určené na program</w:t>
            </w:r>
            <w:r w:rsidRPr="0010148B">
              <w:rPr>
                <w:sz w:val="22"/>
                <w:szCs w:val="22"/>
              </w:rPr>
              <w:t xml:space="preserve">. </w:t>
            </w:r>
            <w:r w:rsidRPr="0010148B">
              <w:rPr>
                <w:b/>
                <w:sz w:val="22"/>
                <w:szCs w:val="22"/>
              </w:rPr>
              <w:t>Úspěšným žadatelům s dostatečným počtem bodů</w:t>
            </w:r>
            <w:r w:rsidRPr="0010148B">
              <w:rPr>
                <w:sz w:val="22"/>
                <w:szCs w:val="22"/>
              </w:rPr>
              <w:t xml:space="preserve"> </w:t>
            </w:r>
            <w:r w:rsidR="00315D62" w:rsidRPr="0010148B">
              <w:rPr>
                <w:b/>
                <w:sz w:val="22"/>
                <w:szCs w:val="22"/>
              </w:rPr>
              <w:t>bude přiznána</w:t>
            </w:r>
            <w:r w:rsidRPr="0010148B">
              <w:rPr>
                <w:b/>
                <w:sz w:val="22"/>
                <w:szCs w:val="22"/>
              </w:rPr>
              <w:t xml:space="preserve"> dotace v plné požadované výši</w:t>
            </w:r>
            <w:r w:rsidRPr="0010148B">
              <w:rPr>
                <w:sz w:val="22"/>
                <w:szCs w:val="22"/>
              </w:rPr>
              <w:t xml:space="preserve">. V případě rovného bodového ohodnocení více žadatelů a nedostatečné alokované částky pro poskytnutí dotace z daného programu může být dotace žadatelům snížena. K jinému krácení požadované výše dotace, např. z důvodu uspokojení většího počtu žadatelů, v rámci hodnocení nedochází. </w:t>
            </w:r>
            <w:r w:rsidRPr="0010148B">
              <w:rPr>
                <w:b/>
                <w:sz w:val="22"/>
                <w:szCs w:val="22"/>
              </w:rPr>
              <w:t>Žadatelé s nedostatečným počtem bodů tak zůstávají v plné míře neuspokojeni.</w:t>
            </w:r>
          </w:p>
          <w:p w14:paraId="1A9A9436" w14:textId="77777777" w:rsidR="00EB52C0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73490AB" w14:textId="640C54DB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>bod 6.12 a 6.13 Statutu Dotačního fondu</w:t>
            </w:r>
            <w:r>
              <w:rPr>
                <w:sz w:val="22"/>
                <w:szCs w:val="22"/>
              </w:rPr>
              <w:t xml:space="preserve"> LK</w:t>
            </w:r>
            <w:r w:rsidRPr="002301C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schvaluje ho zastupitelstvo kraje současně s rozhodnutím o</w:t>
            </w:r>
            <w:r w:rsidR="00A01470">
              <w:rPr>
                <w:sz w:val="22"/>
                <w:szCs w:val="22"/>
              </w:rPr>
              <w:t> </w:t>
            </w:r>
            <w:r w:rsidRPr="00AF2ECF">
              <w:rPr>
                <w:sz w:val="22"/>
                <w:szCs w:val="22"/>
              </w:rPr>
              <w:t>přiznání či nepřiznání podpory jednotli</w:t>
            </w:r>
            <w:r w:rsidR="00A01470">
              <w:rPr>
                <w:sz w:val="22"/>
                <w:szCs w:val="22"/>
              </w:rPr>
              <w:t>vým projektům. Zastupitelstvo u </w:t>
            </w:r>
            <w:r>
              <w:rPr>
                <w:sz w:val="22"/>
                <w:szCs w:val="22"/>
              </w:rPr>
              <w:t>projektů v zásobníku dále rozhoduje o poskytnutí dotace v pořadí dle výše bodového hodnocení a maximálně do výše alokace.</w:t>
            </w:r>
          </w:p>
          <w:p w14:paraId="769EBAAC" w14:textId="77777777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</w:p>
          <w:p w14:paraId="426C4E6C" w14:textId="69958235" w:rsidR="00EB52C0" w:rsidRPr="0010148B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>O poskytnutí/neposkytnutí dotace rozhoduje Zastupitelstvo Libereckého kraje po předchozím odsouhlasení Radou Libereckého kraje a doporučení Výboru cestovního ruchu, památkové péče a kultury Zastupitelstva LK.</w:t>
            </w:r>
            <w:r w:rsidRPr="0010148B">
              <w:rPr>
                <w:b/>
                <w:sz w:val="22"/>
                <w:szCs w:val="22"/>
              </w:rPr>
              <w:t xml:space="preserve"> Výsledky hodnocení mohou být žadateli sděleny nejdříve po </w:t>
            </w:r>
            <w:r w:rsidR="009903E8" w:rsidRPr="0010148B">
              <w:rPr>
                <w:b/>
                <w:sz w:val="22"/>
                <w:szCs w:val="22"/>
              </w:rPr>
              <w:t xml:space="preserve">příslušném </w:t>
            </w:r>
            <w:r w:rsidRPr="0010148B">
              <w:rPr>
                <w:b/>
                <w:sz w:val="22"/>
                <w:szCs w:val="22"/>
              </w:rPr>
              <w:t>jednání Výboru. Žadatel má možnost se zúčastni</w:t>
            </w:r>
            <w:r w:rsidR="00A01470">
              <w:rPr>
                <w:b/>
                <w:sz w:val="22"/>
                <w:szCs w:val="22"/>
              </w:rPr>
              <w:t>t jednání Zastupitelstva LK, na </w:t>
            </w:r>
            <w:r w:rsidRPr="0010148B">
              <w:rPr>
                <w:b/>
                <w:sz w:val="22"/>
                <w:szCs w:val="22"/>
              </w:rPr>
              <w:t>kterém se bude o poskytnutí/neposkytnutí dotace rozhodovat.</w:t>
            </w:r>
          </w:p>
          <w:p w14:paraId="50095B7A" w14:textId="77777777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120733C9" w14:textId="3FF45E7F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BC2A9C">
              <w:rPr>
                <w:sz w:val="22"/>
                <w:szCs w:val="22"/>
              </w:rPr>
              <w:t>V případě, kdy je žadatelem, resp. příjemcem dotace osoba odlišná od</w:t>
            </w:r>
            <w:r w:rsidR="00A01470">
              <w:rPr>
                <w:sz w:val="22"/>
                <w:szCs w:val="22"/>
              </w:rPr>
              <w:t> </w:t>
            </w:r>
            <w:r w:rsidRPr="00BC2A9C">
              <w:rPr>
                <w:sz w:val="22"/>
                <w:szCs w:val="22"/>
              </w:rPr>
              <w:t>vlastníka dotčené kulturní památky (na základě uděleného s</w:t>
            </w:r>
            <w:r>
              <w:rPr>
                <w:sz w:val="22"/>
                <w:szCs w:val="22"/>
              </w:rPr>
              <w:t xml:space="preserve">ouhlasu s realizací prací – </w:t>
            </w:r>
            <w:r w:rsidR="00315D62">
              <w:rPr>
                <w:sz w:val="22"/>
                <w:szCs w:val="22"/>
              </w:rPr>
              <w:t>viz</w:t>
            </w:r>
            <w:r w:rsidRPr="00BC2A9C">
              <w:rPr>
                <w:sz w:val="22"/>
                <w:szCs w:val="22"/>
              </w:rPr>
              <w:t xml:space="preserve"> příloha žádosti), nese o</w:t>
            </w:r>
            <w:r w:rsidR="00A01470">
              <w:rPr>
                <w:sz w:val="22"/>
                <w:szCs w:val="22"/>
              </w:rPr>
              <w:t>dpovědnost za realizaci prací a </w:t>
            </w:r>
            <w:r w:rsidRPr="00BC2A9C">
              <w:rPr>
                <w:sz w:val="22"/>
                <w:szCs w:val="22"/>
              </w:rPr>
              <w:t xml:space="preserve">dodržení podmínek </w:t>
            </w:r>
            <w:r>
              <w:rPr>
                <w:sz w:val="22"/>
                <w:szCs w:val="22"/>
              </w:rPr>
              <w:t>čerpání</w:t>
            </w:r>
            <w:r w:rsidRPr="00BC2A9C">
              <w:rPr>
                <w:sz w:val="22"/>
                <w:szCs w:val="22"/>
              </w:rPr>
              <w:t xml:space="preserve"> dotace tento příjemce.</w:t>
            </w:r>
          </w:p>
          <w:p w14:paraId="1CD9FB64" w14:textId="718DE937" w:rsidR="008C54FB" w:rsidRDefault="008C54FB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6C38E487" w14:textId="1FDFF855" w:rsidR="008C54FB" w:rsidRDefault="008C54FB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Příjemce dotace je povinen informovat veřejnost o skutečnosti, že zpracování SHP kulturní památky, která je v jeho vlastnictví, bylo podpořeno z Dotačního fondu Libereckého kraje – viz. uvedení informace ve </w:t>
            </w:r>
            <w:proofErr w:type="gramStart"/>
            <w:r>
              <w:rPr>
                <w:sz w:val="22"/>
                <w:szCs w:val="22"/>
              </w:rPr>
              <w:t>zpracovaném</w:t>
            </w:r>
            <w:proofErr w:type="gramEnd"/>
            <w:r>
              <w:rPr>
                <w:sz w:val="22"/>
                <w:szCs w:val="22"/>
              </w:rPr>
              <w:t xml:space="preserve"> SHP.</w:t>
            </w:r>
          </w:p>
          <w:p w14:paraId="395A5F0A" w14:textId="77777777" w:rsidR="00EB52C0" w:rsidRPr="00AF2ECF" w:rsidRDefault="00EB52C0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14:paraId="36986216" w14:textId="4E39CE96" w:rsidR="00EB52C0" w:rsidRPr="00CA5BBD" w:rsidRDefault="00EB52C0" w:rsidP="00A01470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AF2ECF">
              <w:rPr>
                <w:b/>
                <w:sz w:val="22"/>
                <w:szCs w:val="22"/>
              </w:rPr>
              <w:t>rogram 7.</w:t>
            </w:r>
            <w:r w:rsidR="008E4777">
              <w:rPr>
                <w:b/>
                <w:sz w:val="22"/>
                <w:szCs w:val="22"/>
              </w:rPr>
              <w:t>3</w:t>
            </w:r>
            <w:r w:rsidRPr="00AF2ECF">
              <w:rPr>
                <w:b/>
                <w:sz w:val="22"/>
                <w:szCs w:val="22"/>
              </w:rPr>
              <w:t xml:space="preserve"> </w:t>
            </w:r>
            <w:r w:rsidR="008E4777">
              <w:rPr>
                <w:b/>
                <w:sz w:val="22"/>
                <w:szCs w:val="22"/>
              </w:rPr>
              <w:t xml:space="preserve">Stavebně historický průzkum </w:t>
            </w:r>
            <w:r w:rsidRPr="00AF2ECF">
              <w:rPr>
                <w:b/>
                <w:sz w:val="22"/>
                <w:szCs w:val="22"/>
              </w:rPr>
              <w:t>je v souladu s platnými předpisy: „Statut Dotačního fondu Libereckého kraje“, a „Zásady pro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AF2ECF">
              <w:rPr>
                <w:b/>
                <w:sz w:val="22"/>
                <w:szCs w:val="22"/>
              </w:rPr>
              <w:t>poskytování finanční podpory z rozpočtu Libereckého kraje“.  Žadatel je povinen se s nimi seznámit.</w:t>
            </w:r>
          </w:p>
        </w:tc>
      </w:tr>
    </w:tbl>
    <w:p w14:paraId="509B6AA8" w14:textId="77777777" w:rsidR="00B246F7" w:rsidRPr="00CA5BBD" w:rsidRDefault="00B246F7" w:rsidP="00B246F7">
      <w:pPr>
        <w:jc w:val="both"/>
      </w:pPr>
      <w:r w:rsidRPr="00CA5BBD">
        <w:lastRenderedPageBreak/>
        <w:t xml:space="preserve">Pozn.: </w:t>
      </w:r>
    </w:p>
    <w:p w14:paraId="75578113" w14:textId="400C286C" w:rsidR="00EB52C0" w:rsidRPr="00CB6C58" w:rsidRDefault="00EB52C0" w:rsidP="00EB52C0">
      <w:pPr>
        <w:jc w:val="both"/>
        <w:rPr>
          <w:b/>
        </w:rPr>
      </w:pPr>
      <w:r>
        <w:rPr>
          <w:b/>
        </w:rPr>
        <w:t xml:space="preserve">1) nedílnou součástí vyhlášeného programu  musí být Hodnotící formulář </w:t>
      </w:r>
      <w:r w:rsidR="009D0B44">
        <w:t xml:space="preserve">(viz. </w:t>
      </w:r>
      <w:proofErr w:type="gramStart"/>
      <w:r w:rsidR="009D0B44">
        <w:t>příloha</w:t>
      </w:r>
      <w:proofErr w:type="gramEnd"/>
      <w:r w:rsidR="009D0B44">
        <w:t xml:space="preserve"> č. 1</w:t>
      </w:r>
      <w:r w:rsidRPr="00CA6693">
        <w:t xml:space="preserve">) a </w:t>
      </w:r>
      <w:r w:rsidRPr="00CA6693">
        <w:rPr>
          <w:b/>
        </w:rPr>
        <w:t xml:space="preserve">vzor Žádosti o poskytnutí dotace z rozpočtu LK </w:t>
      </w:r>
      <w:r w:rsidRPr="00A01470">
        <w:rPr>
          <w:b/>
        </w:rPr>
        <w:t>(viz. příloha č.</w:t>
      </w:r>
      <w:r w:rsidR="00A01470" w:rsidRPr="00A01470">
        <w:rPr>
          <w:b/>
        </w:rPr>
        <w:t xml:space="preserve"> 2</w:t>
      </w:r>
      <w:r w:rsidRPr="00A01470">
        <w:rPr>
          <w:b/>
        </w:rPr>
        <w:t>) a Vzor veřejnoprávní smlouvy (viz. příloha č.</w:t>
      </w:r>
      <w:r w:rsidR="00A01470" w:rsidRPr="00A01470">
        <w:rPr>
          <w:b/>
        </w:rPr>
        <w:t xml:space="preserve"> 3 a 4</w:t>
      </w:r>
      <w:r w:rsidRPr="00A01470">
        <w:rPr>
          <w:b/>
        </w:rPr>
        <w:t>)</w:t>
      </w:r>
    </w:p>
    <w:p w14:paraId="38FFB222" w14:textId="77777777" w:rsidR="00EB52C0" w:rsidRDefault="00EB52C0" w:rsidP="00EB52C0">
      <w:pPr>
        <w:jc w:val="both"/>
      </w:pPr>
      <w:r>
        <w:t xml:space="preserve">2) </w:t>
      </w:r>
      <w:r w:rsidRPr="004212A6">
        <w:t>na poskytnutí dotace z programu Dotačního fondu LK není právní nárok a poskytnutím dotace z  programu nezakládá nárok na poskytnutí dotace z programu v obdobích následujících.</w:t>
      </w:r>
    </w:p>
    <w:p w14:paraId="4461A27C" w14:textId="77777777" w:rsidR="00702B5B" w:rsidRDefault="00702B5B" w:rsidP="00EB52C0">
      <w:pPr>
        <w:jc w:val="both"/>
        <w:sectPr w:rsidR="00702B5B" w:rsidSect="00702B5B">
          <w:head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702B5B" w:rsidRPr="00702B5B" w14:paraId="7BEFBF5F" w14:textId="77777777" w:rsidTr="009D0B44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14:paraId="70A34A9B" w14:textId="77777777" w:rsidR="009D0B44" w:rsidRDefault="009D0B44" w:rsidP="00702B5B">
            <w:pPr>
              <w:autoSpaceDE/>
              <w:autoSpaceDN/>
              <w:rPr>
                <w:b/>
                <w:bCs/>
              </w:rPr>
            </w:pPr>
          </w:p>
          <w:p w14:paraId="43721B2A" w14:textId="77777777" w:rsidR="00702B5B" w:rsidRPr="00702B5B" w:rsidRDefault="00702B5B" w:rsidP="00702B5B">
            <w:pPr>
              <w:autoSpaceDE/>
              <w:autoSpaceDN/>
              <w:rPr>
                <w:b/>
                <w:bCs/>
              </w:rPr>
            </w:pPr>
            <w:r w:rsidRPr="00702B5B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noWrap/>
            <w:vAlign w:val="bottom"/>
          </w:tcPr>
          <w:p w14:paraId="0B88E1A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1D4614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248FE86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37635" w14:textId="77777777" w:rsidR="00702B5B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č. 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6AB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2012A" w14:textId="77777777" w:rsidR="00702B5B" w:rsidRPr="00702B5B" w:rsidRDefault="00702B5B" w:rsidP="00702B5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388B2" w14:textId="77777777" w:rsidR="00702B5B" w:rsidRPr="00702B5B" w:rsidRDefault="00702B5B" w:rsidP="00702B5B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02B5B" w:rsidRPr="00702B5B" w14:paraId="54D32114" w14:textId="77777777" w:rsidTr="009D0B44">
        <w:trPr>
          <w:trHeight w:val="210"/>
        </w:trPr>
        <w:tc>
          <w:tcPr>
            <w:tcW w:w="503" w:type="dxa"/>
            <w:noWrap/>
            <w:vAlign w:val="bottom"/>
          </w:tcPr>
          <w:p w14:paraId="378D8DE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4C88E00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noWrap/>
            <w:vAlign w:val="bottom"/>
          </w:tcPr>
          <w:p w14:paraId="3A067C7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noWrap/>
            <w:vAlign w:val="bottom"/>
          </w:tcPr>
          <w:p w14:paraId="25E12BC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4A5A6A7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09B3D91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539AEF4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9BC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2FA7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BC5D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14EA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9D0B44" w:rsidRPr="00702B5B" w14:paraId="47B068E0" w14:textId="77777777" w:rsidTr="009D0B44">
        <w:trPr>
          <w:trHeight w:val="210"/>
        </w:trPr>
        <w:tc>
          <w:tcPr>
            <w:tcW w:w="2230" w:type="dxa"/>
            <w:gridSpan w:val="3"/>
            <w:noWrap/>
            <w:vAlign w:val="bottom"/>
          </w:tcPr>
          <w:p w14:paraId="42A8CFF6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4364" w:type="dxa"/>
            <w:gridSpan w:val="5"/>
            <w:noWrap/>
            <w:vAlign w:val="bottom"/>
          </w:tcPr>
          <w:p w14:paraId="613EE615" w14:textId="77777777" w:rsidR="009D0B44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9D0B44">
              <w:rPr>
                <w:b/>
                <w:bCs/>
                <w:sz w:val="16"/>
                <w:szCs w:val="16"/>
              </w:rPr>
              <w:t xml:space="preserve">7. Kultura, památková </w:t>
            </w:r>
            <w:r w:rsidRPr="00702B5B">
              <w:rPr>
                <w:b/>
                <w:bCs/>
                <w:sz w:val="16"/>
                <w:szCs w:val="16"/>
              </w:rPr>
              <w:t>péče a cestovní ruch</w:t>
            </w:r>
          </w:p>
          <w:p w14:paraId="450DAC0A" w14:textId="0DBC3631" w:rsidR="009D0B44" w:rsidRPr="00702B5B" w:rsidRDefault="008E4777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7.3 Stavebně historický průzkum</w:t>
            </w:r>
          </w:p>
        </w:tc>
        <w:tc>
          <w:tcPr>
            <w:tcW w:w="1120" w:type="dxa"/>
            <w:noWrap/>
            <w:vAlign w:val="bottom"/>
          </w:tcPr>
          <w:p w14:paraId="388DD180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3AAFB7C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E91A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A75438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6AEED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197F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EA26C53" w14:textId="77777777" w:rsidTr="009D0B44">
        <w:trPr>
          <w:trHeight w:val="210"/>
        </w:trPr>
        <w:tc>
          <w:tcPr>
            <w:tcW w:w="3731" w:type="dxa"/>
            <w:gridSpan w:val="5"/>
            <w:noWrap/>
            <w:vAlign w:val="bottom"/>
          </w:tcPr>
          <w:p w14:paraId="55B43A6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vyhlášení programu, příp. rok vyhlášení</w:t>
            </w:r>
          </w:p>
        </w:tc>
        <w:tc>
          <w:tcPr>
            <w:tcW w:w="1743" w:type="dxa"/>
            <w:gridSpan w:val="2"/>
            <w:noWrap/>
            <w:vAlign w:val="bottom"/>
          </w:tcPr>
          <w:p w14:paraId="7E318A3C" w14:textId="5F6277C2" w:rsidR="00702B5B" w:rsidRPr="00702B5B" w:rsidRDefault="007A3F9D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20" w:type="dxa"/>
            <w:noWrap/>
            <w:vAlign w:val="bottom"/>
          </w:tcPr>
          <w:p w14:paraId="4D91139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51A8473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FC0E2E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D43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B017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809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0D1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F3771E9" w14:textId="77777777" w:rsidTr="009D0B44">
        <w:trPr>
          <w:trHeight w:val="225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228EE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D1438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19804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5B91B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BF101F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7E5A30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FABD0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7EF1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4C2B3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17E3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4038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15ECDE4" w14:textId="77777777" w:rsidTr="00583B4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D19CFD6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02471691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II. - hodnocení správce 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14:paraId="7C3979A3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14:paraId="43FC4E90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702B5B" w:rsidRPr="00702B5B" w14:paraId="75AEC8FC" w14:textId="77777777" w:rsidTr="00583B4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D8D0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2B5B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702B5B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BE8204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532B42C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DAE616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Účel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65DA94D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0D8CC457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4F4FA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1246FD9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702B5B">
              <w:rPr>
                <w:sz w:val="16"/>
                <w:szCs w:val="16"/>
              </w:rPr>
              <w:t>(projekt je v souladu s účelem a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87AD9D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03634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90526D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702B5B" w:rsidRPr="00702B5B" w14:paraId="6A598909" w14:textId="77777777" w:rsidTr="00583B4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615A1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9150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38284B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6ED06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D4BA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8BBF13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2E165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1BEAA9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6342D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C99EF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7A3BC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453B52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2B5B" w:rsidRPr="00702B5B" w14:paraId="637796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AFF6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EF4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264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57D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BC6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0B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3BD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018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B37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414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B77C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2ED39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162B51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2B1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8A5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1C3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90C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BC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A47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B5EF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2B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33F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C90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D539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D290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E3A50EF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CF2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424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4B6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5F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099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54A2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9CC4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7B2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7BF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E732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3F47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8E618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B0FDF3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FD1D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157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6EA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5F8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58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189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7A2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C6D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4FBE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A5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D3A2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DE53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434F6A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8E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EE5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7E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B5B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20A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43AB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EA5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54B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7A15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4A4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D137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200652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1AD983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790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A58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B57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71C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2B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F41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42BD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98E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04F1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5DF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D2F3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56A14D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739E1DD1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5BE0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5EB9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B7E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B4F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7EE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B85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8970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096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001F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3DC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A56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22F174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61E54C2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ADF4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6BB3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76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5A2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6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D1D2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40CC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FD3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024E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4A58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F36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F0CC9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7B15CA3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6DD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B7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835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DF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2F5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A522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A6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808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D94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1B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CBA0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E29766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56F7B56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A3BAA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0F003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8925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6753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0AB99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797E675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14FBE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408C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6538E1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C4A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6A723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4F711B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0BE927D7" w14:textId="77777777" w:rsidTr="00583B4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B74A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5E4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E11E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1773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C6C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4A5A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4881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65EB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D0D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E413A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14:paraId="0AAA0773" w14:textId="77777777" w:rsidR="00833A94" w:rsidRPr="00833A94" w:rsidRDefault="00833A94" w:rsidP="00702B5B">
      <w:pPr>
        <w:pStyle w:val="Nzev"/>
        <w:jc w:val="left"/>
        <w:rPr>
          <w:bCs/>
          <w:sz w:val="20"/>
          <w:szCs w:val="28"/>
        </w:rPr>
      </w:pPr>
    </w:p>
    <w:p w14:paraId="37EC7DED" w14:textId="77777777" w:rsidR="00702B5B" w:rsidRPr="006E1020" w:rsidRDefault="00702B5B" w:rsidP="00702B5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14:paraId="06A7BAF4" w14:textId="77777777" w:rsidR="00C67907" w:rsidRDefault="00C67907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6BBBCB8D" w14:textId="77777777" w:rsidR="00B246F7" w:rsidRPr="005023A6" w:rsidRDefault="00B246F7" w:rsidP="00B246F7">
      <w:pPr>
        <w:jc w:val="center"/>
      </w:pPr>
    </w:p>
    <w:p w14:paraId="1E7CC0CF" w14:textId="77777777" w:rsidR="00B246F7" w:rsidRPr="005023A6" w:rsidRDefault="00B246F7" w:rsidP="00B246F7">
      <w:pPr>
        <w:ind w:left="113"/>
        <w:jc w:val="right"/>
      </w:pPr>
    </w:p>
    <w:p w14:paraId="32FD7DEC" w14:textId="77777777" w:rsidR="00B246F7" w:rsidRPr="005023A6" w:rsidRDefault="00B246F7" w:rsidP="00B246F7">
      <w:pPr>
        <w:rPr>
          <w:bCs/>
          <w:color w:val="A6A6A6"/>
        </w:rPr>
      </w:pPr>
    </w:p>
    <w:p w14:paraId="41D48D78" w14:textId="77777777" w:rsidR="005138F8" w:rsidRDefault="005138F8"/>
    <w:sectPr w:rsidR="005138F8" w:rsidSect="00702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E7F8" w14:textId="77777777" w:rsidR="00D67F7E" w:rsidRDefault="00D67F7E">
      <w:r>
        <w:separator/>
      </w:r>
    </w:p>
  </w:endnote>
  <w:endnote w:type="continuationSeparator" w:id="0">
    <w:p w14:paraId="20D3D734" w14:textId="77777777" w:rsidR="00D67F7E" w:rsidRDefault="00D6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EEA1" w14:textId="77777777" w:rsidR="00D67F7E" w:rsidRDefault="00D67F7E">
      <w:r>
        <w:separator/>
      </w:r>
    </w:p>
  </w:footnote>
  <w:footnote w:type="continuationSeparator" w:id="0">
    <w:p w14:paraId="4FE45B8D" w14:textId="77777777" w:rsidR="00D67F7E" w:rsidRDefault="00D6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B104" w14:textId="77777777" w:rsidR="0082207E" w:rsidRDefault="0082207E" w:rsidP="00BA081B">
    <w:pPr>
      <w:pStyle w:val="Zhlav"/>
    </w:pPr>
    <w:r>
      <w:rPr>
        <w:noProof/>
      </w:rPr>
      <w:drawing>
        <wp:inline distT="0" distB="0" distL="0" distR="0" wp14:anchorId="16A7D306" wp14:editId="3F574334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2E10569C"/>
    <w:multiLevelType w:val="hybridMultilevel"/>
    <w:tmpl w:val="F11EB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0D7290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1C84"/>
    <w:multiLevelType w:val="hybridMultilevel"/>
    <w:tmpl w:val="812CDB5E"/>
    <w:lvl w:ilvl="0" w:tplc="445001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270A"/>
    <w:multiLevelType w:val="hybridMultilevel"/>
    <w:tmpl w:val="D4AEC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C6F67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33B09"/>
    <w:multiLevelType w:val="hybridMultilevel"/>
    <w:tmpl w:val="198E9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76B4A"/>
    <w:multiLevelType w:val="hybridMultilevel"/>
    <w:tmpl w:val="FB103E9C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F2C20"/>
    <w:multiLevelType w:val="hybridMultilevel"/>
    <w:tmpl w:val="CA62C9BC"/>
    <w:lvl w:ilvl="0" w:tplc="BBDC8642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"/>
  </w:num>
  <w:num w:numId="5">
    <w:abstractNumId w:val="24"/>
  </w:num>
  <w:num w:numId="6">
    <w:abstractNumId w:val="8"/>
  </w:num>
  <w:num w:numId="7">
    <w:abstractNumId w:val="21"/>
  </w:num>
  <w:num w:numId="8">
    <w:abstractNumId w:val="13"/>
  </w:num>
  <w:num w:numId="9">
    <w:abstractNumId w:val="15"/>
  </w:num>
  <w:num w:numId="10">
    <w:abstractNumId w:val="4"/>
  </w:num>
  <w:num w:numId="11">
    <w:abstractNumId w:val="22"/>
  </w:num>
  <w:num w:numId="12">
    <w:abstractNumId w:val="12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17"/>
  </w:num>
  <w:num w:numId="18">
    <w:abstractNumId w:val="3"/>
  </w:num>
  <w:num w:numId="19">
    <w:abstractNumId w:val="18"/>
  </w:num>
  <w:num w:numId="20">
    <w:abstractNumId w:val="7"/>
  </w:num>
  <w:num w:numId="21">
    <w:abstractNumId w:val="20"/>
  </w:num>
  <w:num w:numId="22">
    <w:abstractNumId w:val="9"/>
  </w:num>
  <w:num w:numId="23">
    <w:abstractNumId w:val="10"/>
  </w:num>
  <w:num w:numId="24">
    <w:abstractNumId w:val="25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7"/>
    <w:rsid w:val="00041B13"/>
    <w:rsid w:val="0004328D"/>
    <w:rsid w:val="00051F8A"/>
    <w:rsid w:val="0005496D"/>
    <w:rsid w:val="00062F0D"/>
    <w:rsid w:val="00075A54"/>
    <w:rsid w:val="000822B8"/>
    <w:rsid w:val="00085194"/>
    <w:rsid w:val="00091BE3"/>
    <w:rsid w:val="00095277"/>
    <w:rsid w:val="000B492C"/>
    <w:rsid w:val="000C7B51"/>
    <w:rsid w:val="000D524E"/>
    <w:rsid w:val="000F747F"/>
    <w:rsid w:val="0010148B"/>
    <w:rsid w:val="00103D6E"/>
    <w:rsid w:val="00104832"/>
    <w:rsid w:val="00111821"/>
    <w:rsid w:val="00123DED"/>
    <w:rsid w:val="00134D1E"/>
    <w:rsid w:val="0014759C"/>
    <w:rsid w:val="001742B0"/>
    <w:rsid w:val="00192AF6"/>
    <w:rsid w:val="001956F4"/>
    <w:rsid w:val="001C6300"/>
    <w:rsid w:val="001E758F"/>
    <w:rsid w:val="001F03BA"/>
    <w:rsid w:val="001F3BBE"/>
    <w:rsid w:val="001F6217"/>
    <w:rsid w:val="00206E75"/>
    <w:rsid w:val="00212AA2"/>
    <w:rsid w:val="00223BBC"/>
    <w:rsid w:val="002301CF"/>
    <w:rsid w:val="00230734"/>
    <w:rsid w:val="00237A98"/>
    <w:rsid w:val="00247365"/>
    <w:rsid w:val="0025031D"/>
    <w:rsid w:val="00253F80"/>
    <w:rsid w:val="002544D9"/>
    <w:rsid w:val="00255F98"/>
    <w:rsid w:val="00264611"/>
    <w:rsid w:val="00265915"/>
    <w:rsid w:val="00265F2B"/>
    <w:rsid w:val="0027520D"/>
    <w:rsid w:val="0029028C"/>
    <w:rsid w:val="002A4722"/>
    <w:rsid w:val="002B50C2"/>
    <w:rsid w:val="002F16F0"/>
    <w:rsid w:val="00300B2D"/>
    <w:rsid w:val="0030394A"/>
    <w:rsid w:val="00311FBB"/>
    <w:rsid w:val="00315429"/>
    <w:rsid w:val="003157CC"/>
    <w:rsid w:val="00315D62"/>
    <w:rsid w:val="003161B6"/>
    <w:rsid w:val="003249EF"/>
    <w:rsid w:val="00330B31"/>
    <w:rsid w:val="003317F7"/>
    <w:rsid w:val="00337345"/>
    <w:rsid w:val="00341BCD"/>
    <w:rsid w:val="00354941"/>
    <w:rsid w:val="00361E9C"/>
    <w:rsid w:val="00364B7D"/>
    <w:rsid w:val="00385E29"/>
    <w:rsid w:val="00393A04"/>
    <w:rsid w:val="003A2390"/>
    <w:rsid w:val="003A75B1"/>
    <w:rsid w:val="003B1637"/>
    <w:rsid w:val="003B4317"/>
    <w:rsid w:val="003E03E6"/>
    <w:rsid w:val="003E0E47"/>
    <w:rsid w:val="003E127F"/>
    <w:rsid w:val="003E40B3"/>
    <w:rsid w:val="003E5737"/>
    <w:rsid w:val="003F5044"/>
    <w:rsid w:val="00410B69"/>
    <w:rsid w:val="004177CC"/>
    <w:rsid w:val="00434E12"/>
    <w:rsid w:val="004568B1"/>
    <w:rsid w:val="00460D43"/>
    <w:rsid w:val="0047108C"/>
    <w:rsid w:val="004737BC"/>
    <w:rsid w:val="00480EE3"/>
    <w:rsid w:val="004823E2"/>
    <w:rsid w:val="00497E24"/>
    <w:rsid w:val="004A7F16"/>
    <w:rsid w:val="004C0869"/>
    <w:rsid w:val="004C6864"/>
    <w:rsid w:val="004E1F39"/>
    <w:rsid w:val="004F500A"/>
    <w:rsid w:val="0050784C"/>
    <w:rsid w:val="00512DD0"/>
    <w:rsid w:val="00513286"/>
    <w:rsid w:val="005138F8"/>
    <w:rsid w:val="00526379"/>
    <w:rsid w:val="005304D0"/>
    <w:rsid w:val="00537B55"/>
    <w:rsid w:val="00544F39"/>
    <w:rsid w:val="00583B4D"/>
    <w:rsid w:val="005977BF"/>
    <w:rsid w:val="005979BD"/>
    <w:rsid w:val="005B1C0D"/>
    <w:rsid w:val="005B6806"/>
    <w:rsid w:val="005C76DB"/>
    <w:rsid w:val="005E3F15"/>
    <w:rsid w:val="00601FB3"/>
    <w:rsid w:val="006130E8"/>
    <w:rsid w:val="006340FA"/>
    <w:rsid w:val="00652F83"/>
    <w:rsid w:val="006811A5"/>
    <w:rsid w:val="006A3697"/>
    <w:rsid w:val="006B22FC"/>
    <w:rsid w:val="006D36BE"/>
    <w:rsid w:val="006D4AE7"/>
    <w:rsid w:val="006E0FA8"/>
    <w:rsid w:val="006F64CA"/>
    <w:rsid w:val="0070264A"/>
    <w:rsid w:val="00702B5B"/>
    <w:rsid w:val="007038F5"/>
    <w:rsid w:val="00705302"/>
    <w:rsid w:val="00716CC7"/>
    <w:rsid w:val="007204A8"/>
    <w:rsid w:val="007562E2"/>
    <w:rsid w:val="00765D2B"/>
    <w:rsid w:val="00766DC3"/>
    <w:rsid w:val="007A3F9D"/>
    <w:rsid w:val="007B3160"/>
    <w:rsid w:val="007B33E7"/>
    <w:rsid w:val="007B60BE"/>
    <w:rsid w:val="007C33FA"/>
    <w:rsid w:val="007D53B8"/>
    <w:rsid w:val="007E0410"/>
    <w:rsid w:val="007E432D"/>
    <w:rsid w:val="007F6952"/>
    <w:rsid w:val="00805411"/>
    <w:rsid w:val="0082207E"/>
    <w:rsid w:val="00824CA3"/>
    <w:rsid w:val="00833A94"/>
    <w:rsid w:val="00863249"/>
    <w:rsid w:val="00863302"/>
    <w:rsid w:val="008865AA"/>
    <w:rsid w:val="00887DF7"/>
    <w:rsid w:val="0089252F"/>
    <w:rsid w:val="008974EB"/>
    <w:rsid w:val="008B3808"/>
    <w:rsid w:val="008B46E7"/>
    <w:rsid w:val="008B6527"/>
    <w:rsid w:val="008C2053"/>
    <w:rsid w:val="008C54FB"/>
    <w:rsid w:val="008C6213"/>
    <w:rsid w:val="008E4777"/>
    <w:rsid w:val="00901490"/>
    <w:rsid w:val="00905533"/>
    <w:rsid w:val="009231C0"/>
    <w:rsid w:val="00925BFA"/>
    <w:rsid w:val="0093085C"/>
    <w:rsid w:val="00934657"/>
    <w:rsid w:val="0094318E"/>
    <w:rsid w:val="00944CA4"/>
    <w:rsid w:val="009472AD"/>
    <w:rsid w:val="009523D8"/>
    <w:rsid w:val="00964B03"/>
    <w:rsid w:val="0098058D"/>
    <w:rsid w:val="009903E8"/>
    <w:rsid w:val="009A1BB5"/>
    <w:rsid w:val="009D0B44"/>
    <w:rsid w:val="009F182A"/>
    <w:rsid w:val="009F18AF"/>
    <w:rsid w:val="009F2B7B"/>
    <w:rsid w:val="009F7E27"/>
    <w:rsid w:val="00A01470"/>
    <w:rsid w:val="00A17CEF"/>
    <w:rsid w:val="00A241F4"/>
    <w:rsid w:val="00A437D4"/>
    <w:rsid w:val="00A44D38"/>
    <w:rsid w:val="00A505DE"/>
    <w:rsid w:val="00A71F10"/>
    <w:rsid w:val="00AC165C"/>
    <w:rsid w:val="00AC6FE3"/>
    <w:rsid w:val="00AD7E8B"/>
    <w:rsid w:val="00AF153E"/>
    <w:rsid w:val="00AF2ECF"/>
    <w:rsid w:val="00B246F7"/>
    <w:rsid w:val="00B26C61"/>
    <w:rsid w:val="00B34C22"/>
    <w:rsid w:val="00B35DF8"/>
    <w:rsid w:val="00B36450"/>
    <w:rsid w:val="00B445FF"/>
    <w:rsid w:val="00B52EC9"/>
    <w:rsid w:val="00B60464"/>
    <w:rsid w:val="00B71B18"/>
    <w:rsid w:val="00B82068"/>
    <w:rsid w:val="00B93F61"/>
    <w:rsid w:val="00BA081B"/>
    <w:rsid w:val="00BA33D6"/>
    <w:rsid w:val="00BB5FCD"/>
    <w:rsid w:val="00BC2A9C"/>
    <w:rsid w:val="00BD6178"/>
    <w:rsid w:val="00BE0309"/>
    <w:rsid w:val="00BE59C9"/>
    <w:rsid w:val="00BE7E80"/>
    <w:rsid w:val="00BF12B9"/>
    <w:rsid w:val="00C25949"/>
    <w:rsid w:val="00C30209"/>
    <w:rsid w:val="00C35F14"/>
    <w:rsid w:val="00C62372"/>
    <w:rsid w:val="00C62494"/>
    <w:rsid w:val="00C62D8F"/>
    <w:rsid w:val="00C65CD0"/>
    <w:rsid w:val="00C67907"/>
    <w:rsid w:val="00C7385C"/>
    <w:rsid w:val="00C76D9F"/>
    <w:rsid w:val="00C807BC"/>
    <w:rsid w:val="00C916A4"/>
    <w:rsid w:val="00C93F75"/>
    <w:rsid w:val="00CA0E56"/>
    <w:rsid w:val="00CA3DBE"/>
    <w:rsid w:val="00CA5BBD"/>
    <w:rsid w:val="00CB1B10"/>
    <w:rsid w:val="00CC7245"/>
    <w:rsid w:val="00CD41A9"/>
    <w:rsid w:val="00CE54B6"/>
    <w:rsid w:val="00CF0870"/>
    <w:rsid w:val="00CF212E"/>
    <w:rsid w:val="00D078CF"/>
    <w:rsid w:val="00D34A6B"/>
    <w:rsid w:val="00D35628"/>
    <w:rsid w:val="00D56734"/>
    <w:rsid w:val="00D60ADE"/>
    <w:rsid w:val="00D621FB"/>
    <w:rsid w:val="00D67635"/>
    <w:rsid w:val="00D67F7E"/>
    <w:rsid w:val="00D70445"/>
    <w:rsid w:val="00D71650"/>
    <w:rsid w:val="00D80A15"/>
    <w:rsid w:val="00D859A7"/>
    <w:rsid w:val="00D8650A"/>
    <w:rsid w:val="00DA3B98"/>
    <w:rsid w:val="00DD0C75"/>
    <w:rsid w:val="00DF5D62"/>
    <w:rsid w:val="00E11B0A"/>
    <w:rsid w:val="00E168B2"/>
    <w:rsid w:val="00E22DB9"/>
    <w:rsid w:val="00E36873"/>
    <w:rsid w:val="00E43E38"/>
    <w:rsid w:val="00E57A66"/>
    <w:rsid w:val="00E63805"/>
    <w:rsid w:val="00E74AA8"/>
    <w:rsid w:val="00E760E6"/>
    <w:rsid w:val="00EA2DA9"/>
    <w:rsid w:val="00EA7CBD"/>
    <w:rsid w:val="00EB176C"/>
    <w:rsid w:val="00EB3E4B"/>
    <w:rsid w:val="00EB52C0"/>
    <w:rsid w:val="00EB7E9A"/>
    <w:rsid w:val="00ED2BB3"/>
    <w:rsid w:val="00ED6AC5"/>
    <w:rsid w:val="00EE4351"/>
    <w:rsid w:val="00EE7446"/>
    <w:rsid w:val="00EF4231"/>
    <w:rsid w:val="00F05854"/>
    <w:rsid w:val="00F05A2C"/>
    <w:rsid w:val="00F24E62"/>
    <w:rsid w:val="00F310B6"/>
    <w:rsid w:val="00F3607D"/>
    <w:rsid w:val="00F45393"/>
    <w:rsid w:val="00F54D7B"/>
    <w:rsid w:val="00F66B1F"/>
    <w:rsid w:val="00F7399E"/>
    <w:rsid w:val="00F8412C"/>
    <w:rsid w:val="00F872B1"/>
    <w:rsid w:val="00F90955"/>
    <w:rsid w:val="00FB2EB2"/>
    <w:rsid w:val="00FB724D"/>
    <w:rsid w:val="00FB7825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C4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1C0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lukova@kraj-lbc.cz" TargetMode="External"/><Relationship Id="rId13" Type="http://schemas.openxmlformats.org/officeDocument/2006/relationships/hyperlink" Target="mailto:barbora.lukova@kraj%1elbc.cz" TargetMode="External"/><Relationship Id="rId18" Type="http://schemas.openxmlformats.org/officeDocument/2006/relationships/hyperlink" Target="https://dotace.kraj-lbc.cz/7-3-Stavebne-historicky-pruzkum-r673217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tace.kraj-lbc.cz/7-3-Stavebne-historicky-pruzkum-r673217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tace.kraj-lbc.cz/7-3-Stavebne-historicky-pruzkum-r673217.htm" TargetMode="External"/><Relationship Id="rId17" Type="http://schemas.openxmlformats.org/officeDocument/2006/relationships/hyperlink" Target="https://dotace.kraj-lbc.cz/7-3-Stavebne-historicky-pruzkum-r67321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tace.kraj-lbc.cz" TargetMode="External"/><Relationship Id="rId20" Type="http://schemas.openxmlformats.org/officeDocument/2006/relationships/hyperlink" Target="mailto:lucie.prandnerova@kraj-lbc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nisweb.kraj-lbc.cz/Gordic/Ginis/App/SendF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inisweb.kraj-lbc.cz/Gordic/Ginis/App/SendF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tace.kraj-lbc.cz/73-Stavebne-historicky-pruzkum-r388850.htm" TargetMode="External"/><Relationship Id="rId19" Type="http://schemas.openxmlformats.org/officeDocument/2006/relationships/hyperlink" Target="mailto:barbora.lukova@kraj-lb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prandnerova@kraj-lbc.cz" TargetMode="External"/><Relationship Id="rId14" Type="http://schemas.openxmlformats.org/officeDocument/2006/relationships/hyperlink" Target="mailto:lucie.prandnerova@kraj-lbc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860B-51AE-4A6E-9494-1FDA1B24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3002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2019-10-22T10:34:00Z</dcterms:created>
  <dcterms:modified xsi:type="dcterms:W3CDTF">2019-12-02T13:02:00Z</dcterms:modified>
</cp:coreProperties>
</file>