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98B32" w14:textId="77777777" w:rsidR="00336EBB" w:rsidRDefault="00336EBB" w:rsidP="00336EBB">
      <w:pPr>
        <w:jc w:val="center"/>
        <w:rPr>
          <w:b/>
          <w:sz w:val="44"/>
          <w:szCs w:val="44"/>
        </w:rPr>
      </w:pPr>
      <w:r>
        <w:rPr>
          <w:b/>
          <w:sz w:val="44"/>
          <w:szCs w:val="44"/>
        </w:rPr>
        <w:t xml:space="preserve">Dokumentace programu č.  127 66 </w:t>
      </w:r>
    </w:p>
    <w:p w14:paraId="785DEB88" w14:textId="77777777" w:rsidR="00336EBB" w:rsidRDefault="00336EBB" w:rsidP="00336EBB">
      <w:pPr>
        <w:pStyle w:val="Styl32bKurzvazarovnnnasted"/>
        <w:rPr>
          <w:sz w:val="48"/>
          <w:szCs w:val="48"/>
        </w:rPr>
      </w:pPr>
      <w:r>
        <w:rPr>
          <w:b/>
          <w:sz w:val="44"/>
          <w:szCs w:val="44"/>
        </w:rPr>
        <w:t xml:space="preserve"> „</w:t>
      </w:r>
      <w:r w:rsidRPr="00085C0A">
        <w:rPr>
          <w:sz w:val="48"/>
          <w:szCs w:val="48"/>
        </w:rPr>
        <w:t>Podpora obnovy historických železničních kolejových vozidel</w:t>
      </w:r>
      <w:r>
        <w:rPr>
          <w:sz w:val="48"/>
          <w:szCs w:val="48"/>
        </w:rPr>
        <w:t xml:space="preserve"> v období 2017-2020“</w:t>
      </w:r>
    </w:p>
    <w:p w14:paraId="4621AF9A" w14:textId="77777777" w:rsidR="00336EBB" w:rsidRDefault="00336EBB" w:rsidP="00336EBB">
      <w:pPr>
        <w:jc w:val="center"/>
        <w:rPr>
          <w:b/>
          <w:sz w:val="44"/>
          <w:szCs w:val="44"/>
        </w:rPr>
      </w:pPr>
    </w:p>
    <w:p w14:paraId="155A6FB4" w14:textId="77777777" w:rsidR="00336EBB" w:rsidRDefault="00336EBB" w:rsidP="00336EBB">
      <w:pPr>
        <w:jc w:val="center"/>
        <w:rPr>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36EBB" w:rsidRPr="00BD3091" w14:paraId="1742594C" w14:textId="77777777" w:rsidTr="00DF5DBA">
        <w:trPr>
          <w:trHeight w:val="5790"/>
        </w:trPr>
        <w:tc>
          <w:tcPr>
            <w:tcW w:w="9209" w:type="dxa"/>
            <w:shd w:val="clear" w:color="auto" w:fill="auto"/>
          </w:tcPr>
          <w:p w14:paraId="497C0E2D" w14:textId="77777777" w:rsidR="00336EBB" w:rsidRPr="00BD3091" w:rsidRDefault="00336EBB" w:rsidP="00DF5DBA">
            <w:pPr>
              <w:jc w:val="center"/>
              <w:rPr>
                <w:b/>
                <w:sz w:val="28"/>
                <w:szCs w:val="28"/>
              </w:rPr>
            </w:pPr>
          </w:p>
          <w:p w14:paraId="3738C09F" w14:textId="77777777" w:rsidR="00336EBB" w:rsidRPr="00BD3091" w:rsidRDefault="00336EBB" w:rsidP="00DF5DBA">
            <w:pPr>
              <w:jc w:val="center"/>
              <w:rPr>
                <w:b/>
                <w:sz w:val="28"/>
                <w:szCs w:val="28"/>
              </w:rPr>
            </w:pPr>
            <w:r w:rsidRPr="001429BB">
              <w:rPr>
                <w:noProof/>
                <w:sz w:val="64"/>
                <w:szCs w:val="64"/>
                <w:lang w:eastAsia="cs-CZ"/>
              </w:rPr>
              <w:drawing>
                <wp:inline distT="0" distB="0" distL="0" distR="0" wp14:anchorId="0053FCC1" wp14:editId="311425E5">
                  <wp:extent cx="5410200" cy="3600450"/>
                  <wp:effectExtent l="0" t="0" r="0" b="0"/>
                  <wp:docPr id="1" name="Obrázek 1" descr="464-202-foto Č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64-202-foto Č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3600450"/>
                          </a:xfrm>
                          <a:prstGeom prst="rect">
                            <a:avLst/>
                          </a:prstGeom>
                          <a:noFill/>
                          <a:ln>
                            <a:noFill/>
                          </a:ln>
                        </pic:spPr>
                      </pic:pic>
                    </a:graphicData>
                  </a:graphic>
                </wp:inline>
              </w:drawing>
            </w:r>
          </w:p>
        </w:tc>
      </w:tr>
    </w:tbl>
    <w:p w14:paraId="676881AA" w14:textId="77777777" w:rsidR="00336EBB" w:rsidRDefault="00336EBB" w:rsidP="00336EBB">
      <w:pPr>
        <w:jc w:val="center"/>
        <w:rPr>
          <w:b/>
          <w:sz w:val="28"/>
          <w:szCs w:val="28"/>
        </w:rPr>
      </w:pPr>
    </w:p>
    <w:p w14:paraId="2F43346B" w14:textId="77777777" w:rsidR="00336EBB" w:rsidRDefault="00336EBB" w:rsidP="00336EBB">
      <w:pPr>
        <w:jc w:val="center"/>
        <w:rPr>
          <w:b/>
          <w:sz w:val="44"/>
          <w:szCs w:val="44"/>
        </w:rPr>
      </w:pPr>
    </w:p>
    <w:p w14:paraId="403EC8A9" w14:textId="77777777" w:rsidR="00336EBB" w:rsidRDefault="00336EBB" w:rsidP="00336EBB">
      <w:pPr>
        <w:jc w:val="center"/>
      </w:pPr>
      <w:r w:rsidRPr="00E677F2" w:rsidDel="00CC4BFF">
        <w:rPr>
          <w:color w:val="FF0000"/>
          <w:sz w:val="48"/>
          <w:szCs w:val="48"/>
        </w:rPr>
        <w:t xml:space="preserve"> </w:t>
      </w:r>
    </w:p>
    <w:p w14:paraId="43A4C26D" w14:textId="77777777" w:rsidR="00336EBB" w:rsidRDefault="00336EBB" w:rsidP="00336EBB">
      <w:pPr>
        <w:jc w:val="center"/>
      </w:pPr>
    </w:p>
    <w:p w14:paraId="22C3B0EE" w14:textId="77777777" w:rsidR="00336EBB" w:rsidRDefault="00336EBB" w:rsidP="00336EBB">
      <w:pPr>
        <w:jc w:val="center"/>
      </w:pPr>
    </w:p>
    <w:p w14:paraId="4867726D" w14:textId="77777777" w:rsidR="00336EBB" w:rsidRDefault="00336EBB" w:rsidP="00336EBB">
      <w:pPr>
        <w:jc w:val="center"/>
      </w:pPr>
    </w:p>
    <w:p w14:paraId="439DA2E1" w14:textId="77777777" w:rsidR="00336EBB" w:rsidRDefault="00336EBB" w:rsidP="00336EBB">
      <w:pPr>
        <w:jc w:val="center"/>
      </w:pPr>
    </w:p>
    <w:p w14:paraId="117E5F11" w14:textId="77777777" w:rsidR="00336EBB" w:rsidRDefault="00336EBB" w:rsidP="00336EBB"/>
    <w:p w14:paraId="3811D409" w14:textId="61AF0E8C" w:rsidR="00336EBB" w:rsidRDefault="00336EBB" w:rsidP="00336EBB">
      <w:r>
        <w:t>Vyhotovil:</w:t>
      </w:r>
      <w:r w:rsidR="004B391E">
        <w:tab/>
        <w:t xml:space="preserve">Ministerstvo dopravy pod </w:t>
      </w:r>
      <w:proofErr w:type="gramStart"/>
      <w:r w:rsidR="004B391E">
        <w:t>č.j.</w:t>
      </w:r>
      <w:proofErr w:type="gramEnd"/>
      <w:r w:rsidR="004B391E">
        <w:t xml:space="preserve"> 1/2017</w:t>
      </w:r>
      <w:r w:rsidR="00841543">
        <w:t>-130-DRV ze dne  4. ledna 2017</w:t>
      </w:r>
    </w:p>
    <w:p w14:paraId="1F003457" w14:textId="2DC7ED45" w:rsidR="00336EBB" w:rsidRDefault="00336EBB" w:rsidP="00336EBB">
      <w:r>
        <w:t>Schválil:</w:t>
      </w:r>
      <w:r>
        <w:tab/>
        <w:t xml:space="preserve">Ministerstvo financí pod </w:t>
      </w:r>
      <w:proofErr w:type="gramStart"/>
      <w:r>
        <w:t>č.j.</w:t>
      </w:r>
      <w:proofErr w:type="gramEnd"/>
      <w:r>
        <w:t xml:space="preserve"> </w:t>
      </w:r>
      <w:r w:rsidR="00841543">
        <w:t>40 657/2016/1903-6 ze dne 20. ledna 2017</w:t>
      </w:r>
    </w:p>
    <w:p w14:paraId="65E4A3A0" w14:textId="69E63FB7" w:rsidR="00336EBB" w:rsidRDefault="00336EBB" w:rsidP="00336EBB">
      <w:r>
        <w:tab/>
      </w:r>
      <w:r>
        <w:tab/>
      </w:r>
    </w:p>
    <w:p w14:paraId="0F662FE8" w14:textId="77777777" w:rsidR="00C4492B" w:rsidRDefault="00C4492B"/>
    <w:p w14:paraId="5E4897A5" w14:textId="77777777" w:rsidR="00336EBB" w:rsidRDefault="00336EBB"/>
    <w:p w14:paraId="21EE6FE8" w14:textId="77777777" w:rsidR="00336EBB" w:rsidRDefault="00336EBB"/>
    <w:p w14:paraId="5347DE63" w14:textId="77777777" w:rsidR="00336EBB" w:rsidRDefault="00336EBB">
      <w:pPr>
        <w:suppressAutoHyphens w:val="0"/>
        <w:spacing w:after="160" w:line="259" w:lineRule="auto"/>
      </w:pPr>
      <w:r>
        <w:br w:type="page"/>
      </w:r>
    </w:p>
    <w:p w14:paraId="072B6445" w14:textId="77777777" w:rsidR="00336EBB" w:rsidRDefault="00336EBB" w:rsidP="00336EBB">
      <w:pPr>
        <w:suppressAutoHyphens w:val="0"/>
        <w:rPr>
          <w:b/>
        </w:rPr>
      </w:pPr>
      <w:r w:rsidRPr="00243508">
        <w:rPr>
          <w:b/>
        </w:rPr>
        <w:lastRenderedPageBreak/>
        <w:t>Obsah</w:t>
      </w:r>
      <w:r>
        <w:rPr>
          <w:b/>
        </w:rPr>
        <w:t>:</w:t>
      </w:r>
    </w:p>
    <w:p w14:paraId="26B2588D" w14:textId="77777777" w:rsidR="00336EBB" w:rsidRDefault="00336EBB" w:rsidP="00336EBB">
      <w:pPr>
        <w:suppressAutoHyphens w:val="0"/>
        <w:rPr>
          <w:b/>
        </w:rPr>
      </w:pPr>
    </w:p>
    <w:p w14:paraId="22FBD684" w14:textId="77777777" w:rsidR="00336EBB" w:rsidRDefault="00336EBB" w:rsidP="00606481">
      <w:pPr>
        <w:numPr>
          <w:ilvl w:val="0"/>
          <w:numId w:val="1"/>
        </w:numPr>
        <w:suppressAutoHyphens w:val="0"/>
        <w:ind w:left="284" w:hanging="284"/>
        <w:jc w:val="both"/>
      </w:pPr>
      <w:r w:rsidRPr="00243508">
        <w:t>Formuláře programu</w:t>
      </w:r>
    </w:p>
    <w:p w14:paraId="32614FC2" w14:textId="77777777" w:rsidR="00336EBB" w:rsidRDefault="00336EBB" w:rsidP="00606481">
      <w:pPr>
        <w:numPr>
          <w:ilvl w:val="0"/>
          <w:numId w:val="1"/>
        </w:numPr>
        <w:suppressAutoHyphens w:val="0"/>
        <w:ind w:left="284" w:hanging="284"/>
        <w:jc w:val="both"/>
      </w:pPr>
      <w:r>
        <w:t>Komentář k jednotlivým formulářům</w:t>
      </w:r>
    </w:p>
    <w:p w14:paraId="5A3D9C18" w14:textId="77777777" w:rsidR="00336EBB" w:rsidRDefault="00336EBB" w:rsidP="00606481">
      <w:pPr>
        <w:numPr>
          <w:ilvl w:val="0"/>
          <w:numId w:val="1"/>
        </w:numPr>
        <w:suppressAutoHyphens w:val="0"/>
        <w:ind w:left="284" w:hanging="284"/>
        <w:jc w:val="both"/>
      </w:pPr>
      <w:r>
        <w:t xml:space="preserve">Úvod </w:t>
      </w:r>
    </w:p>
    <w:p w14:paraId="089A1DAA" w14:textId="77777777" w:rsidR="00336EBB" w:rsidRPr="008F3A0F" w:rsidRDefault="00336EBB" w:rsidP="00606481">
      <w:pPr>
        <w:numPr>
          <w:ilvl w:val="0"/>
          <w:numId w:val="1"/>
        </w:numPr>
        <w:ind w:left="284" w:hanging="284"/>
        <w:jc w:val="both"/>
      </w:pPr>
      <w:r w:rsidRPr="008F3A0F">
        <w:t xml:space="preserve">Koncepční a právní rámec programu </w:t>
      </w:r>
    </w:p>
    <w:p w14:paraId="1B70A72D" w14:textId="77777777" w:rsidR="00336EBB" w:rsidRPr="008F3A0F" w:rsidRDefault="00336EBB" w:rsidP="00606481">
      <w:pPr>
        <w:numPr>
          <w:ilvl w:val="0"/>
          <w:numId w:val="1"/>
        </w:numPr>
        <w:ind w:left="284" w:hanging="284"/>
        <w:jc w:val="both"/>
      </w:pPr>
      <w:r w:rsidRPr="008F3A0F">
        <w:t xml:space="preserve">Členění programu  </w:t>
      </w:r>
    </w:p>
    <w:p w14:paraId="4BCA2776" w14:textId="77777777" w:rsidR="00336EBB" w:rsidRPr="008F3A0F" w:rsidRDefault="00336EBB" w:rsidP="00606481">
      <w:pPr>
        <w:numPr>
          <w:ilvl w:val="0"/>
          <w:numId w:val="1"/>
        </w:numPr>
        <w:ind w:left="284" w:hanging="284"/>
        <w:jc w:val="both"/>
      </w:pPr>
      <w:r w:rsidRPr="008F3A0F">
        <w:t xml:space="preserve">Specifikace cílů programu </w:t>
      </w:r>
    </w:p>
    <w:p w14:paraId="2558C9F6" w14:textId="77777777" w:rsidR="00336EBB" w:rsidRDefault="00336EBB" w:rsidP="00606481">
      <w:pPr>
        <w:numPr>
          <w:ilvl w:val="0"/>
          <w:numId w:val="1"/>
        </w:numPr>
        <w:ind w:left="284" w:hanging="284"/>
        <w:jc w:val="both"/>
        <w:rPr>
          <w:color w:val="FF0000"/>
        </w:rPr>
      </w:pPr>
      <w:r w:rsidRPr="006A5A16">
        <w:t xml:space="preserve">Sledované ukazatele </w:t>
      </w:r>
    </w:p>
    <w:p w14:paraId="5A48B204" w14:textId="77777777" w:rsidR="00336EBB" w:rsidRDefault="00336EBB" w:rsidP="00606481">
      <w:pPr>
        <w:numPr>
          <w:ilvl w:val="0"/>
          <w:numId w:val="1"/>
        </w:numPr>
        <w:ind w:left="284" w:hanging="284"/>
        <w:jc w:val="both"/>
      </w:pPr>
      <w:r w:rsidRPr="00FA3DCA">
        <w:t>Bilance potřeb a zdrojů financování programu</w:t>
      </w:r>
    </w:p>
    <w:p w14:paraId="31E22084" w14:textId="77777777" w:rsidR="00336EBB" w:rsidRDefault="00336EBB" w:rsidP="00606481">
      <w:pPr>
        <w:ind w:left="360" w:hanging="360"/>
        <w:jc w:val="both"/>
      </w:pPr>
      <w:r w:rsidRPr="00BC30A0">
        <w:t>9.</w:t>
      </w:r>
      <w:r w:rsidRPr="00BC30A0">
        <w:tab/>
        <w:t>Obsah investičního záměru, resp. obsah žádosti o poskytnutí finančních prostředků z programu</w:t>
      </w:r>
    </w:p>
    <w:p w14:paraId="4B06325B" w14:textId="77777777" w:rsidR="00D74BD2" w:rsidRDefault="00336EBB" w:rsidP="00606481">
      <w:pPr>
        <w:ind w:left="360" w:hanging="360"/>
        <w:jc w:val="both"/>
      </w:pPr>
      <w:r w:rsidRPr="00BC469D">
        <w:t>10.</w:t>
      </w:r>
      <w:r w:rsidRPr="00BC469D">
        <w:tab/>
      </w:r>
      <w:r w:rsidRPr="00D74BD2">
        <w:t>Požadavky na zadávací řízení</w:t>
      </w:r>
      <w:r w:rsidR="00937648" w:rsidRPr="00D74BD2">
        <w:t xml:space="preserve"> </w:t>
      </w:r>
    </w:p>
    <w:p w14:paraId="47C6B50F" w14:textId="77777777" w:rsidR="00336EBB" w:rsidRDefault="00336EBB" w:rsidP="00606481">
      <w:pPr>
        <w:ind w:left="360" w:hanging="360"/>
        <w:jc w:val="both"/>
      </w:pPr>
      <w:r w:rsidRPr="004B2D10">
        <w:t>11.</w:t>
      </w:r>
      <w:r w:rsidRPr="004B2D10">
        <w:tab/>
        <w:t>Pravidla pro poskytování prostředků státního rozpočtu</w:t>
      </w:r>
    </w:p>
    <w:p w14:paraId="2D1CDEC9" w14:textId="77777777" w:rsidR="00336EBB" w:rsidRDefault="00336EBB" w:rsidP="00606481">
      <w:pPr>
        <w:ind w:left="360" w:hanging="360"/>
        <w:jc w:val="both"/>
      </w:pPr>
      <w:r w:rsidRPr="00B86341">
        <w:t>12.</w:t>
      </w:r>
      <w:r w:rsidRPr="00B86341">
        <w:tab/>
        <w:t>Vymezení kontrolní činnosti správce programu</w:t>
      </w:r>
    </w:p>
    <w:p w14:paraId="479B92CC" w14:textId="77777777" w:rsidR="00336EBB" w:rsidRDefault="00336EBB" w:rsidP="00606481">
      <w:pPr>
        <w:ind w:left="360" w:hanging="360"/>
        <w:jc w:val="both"/>
      </w:pPr>
      <w:r w:rsidRPr="006320F5">
        <w:t>13.</w:t>
      </w:r>
      <w:r w:rsidRPr="006320F5">
        <w:tab/>
        <w:t>Závěrečné vyhodnocení programu</w:t>
      </w:r>
    </w:p>
    <w:p w14:paraId="365B646B" w14:textId="77777777" w:rsidR="00336EBB" w:rsidRDefault="00336EBB" w:rsidP="00336EBB">
      <w:pPr>
        <w:ind w:left="360" w:hanging="360"/>
      </w:pPr>
    </w:p>
    <w:p w14:paraId="6B281B36" w14:textId="77777777" w:rsidR="00336EBB" w:rsidRDefault="00606481" w:rsidP="00336EBB">
      <w:pPr>
        <w:ind w:left="360" w:hanging="360"/>
      </w:pPr>
      <w:r>
        <w:t>Přílohy</w:t>
      </w:r>
    </w:p>
    <w:p w14:paraId="7CA8C540" w14:textId="77777777" w:rsidR="00336EBB" w:rsidRDefault="00336EBB"/>
    <w:p w14:paraId="71A411F9" w14:textId="77777777" w:rsidR="00336EBB" w:rsidRDefault="00336EBB">
      <w:pPr>
        <w:suppressAutoHyphens w:val="0"/>
        <w:spacing w:after="160" w:line="259" w:lineRule="auto"/>
      </w:pPr>
      <w:r>
        <w:br w:type="page"/>
      </w:r>
    </w:p>
    <w:p w14:paraId="3E5262B0" w14:textId="77777777" w:rsidR="00336EBB" w:rsidRPr="00545606" w:rsidRDefault="00606481" w:rsidP="00336EBB">
      <w:r>
        <w:rPr>
          <w:u w:val="single"/>
        </w:rPr>
        <w:lastRenderedPageBreak/>
        <w:t>Přílohy</w:t>
      </w:r>
    </w:p>
    <w:p w14:paraId="79A0BCB2" w14:textId="77777777" w:rsidR="00581AC1" w:rsidRDefault="00581AC1" w:rsidP="00581AC1">
      <w:pPr>
        <w:pStyle w:val="Odstavecseseznamem"/>
      </w:pPr>
    </w:p>
    <w:p w14:paraId="2673F2CD" w14:textId="77777777" w:rsidR="00336EBB" w:rsidRPr="00E5289F" w:rsidRDefault="00581AC1" w:rsidP="00581AC1">
      <w:pPr>
        <w:pStyle w:val="Odstavecseseznamem"/>
        <w:numPr>
          <w:ilvl w:val="0"/>
          <w:numId w:val="2"/>
        </w:numPr>
        <w:jc w:val="both"/>
      </w:pPr>
      <w:r>
        <w:t>Pravidla pro poskytování dotací ze státního rozpočtu v rámci programu č. 127 66 „Podpora obnovy historických železničních kolejových vozidel v období 2017-2020“</w:t>
      </w:r>
    </w:p>
    <w:p w14:paraId="493658F2" w14:textId="77777777" w:rsidR="00336EBB" w:rsidRDefault="00336EBB"/>
    <w:p w14:paraId="44FF17C7" w14:textId="77777777" w:rsidR="00336EBB" w:rsidRDefault="00336EBB">
      <w:pPr>
        <w:suppressAutoHyphens w:val="0"/>
        <w:spacing w:after="160" w:line="259" w:lineRule="auto"/>
      </w:pPr>
      <w:r>
        <w:br w:type="page"/>
      </w:r>
    </w:p>
    <w:p w14:paraId="093FFB4C" w14:textId="77777777" w:rsidR="00336EBB" w:rsidRDefault="00336EBB"/>
    <w:p w14:paraId="76984974" w14:textId="77777777" w:rsidR="003412D7" w:rsidRDefault="00351CF9" w:rsidP="00B521E7">
      <w:pPr>
        <w:suppressAutoHyphens w:val="0"/>
        <w:spacing w:after="160" w:line="259" w:lineRule="auto"/>
        <w:jc w:val="both"/>
      </w:pPr>
      <w:r w:rsidRPr="00B521E7">
        <w:t>Formulář</w:t>
      </w:r>
      <w:r w:rsidR="00B879E7" w:rsidRPr="00B521E7">
        <w:t>e</w:t>
      </w:r>
      <w:r w:rsidRPr="00B521E7">
        <w:t xml:space="preserve"> </w:t>
      </w:r>
      <w:r w:rsidR="00B879E7" w:rsidRPr="00B521E7">
        <w:t xml:space="preserve">dle </w:t>
      </w:r>
      <w:proofErr w:type="gramStart"/>
      <w:r w:rsidR="00B879E7" w:rsidRPr="00B521E7">
        <w:t>vyhl</w:t>
      </w:r>
      <w:r w:rsidR="00B521E7" w:rsidRPr="00B521E7">
        <w:t>áška</w:t>
      </w:r>
      <w:proofErr w:type="gramEnd"/>
      <w:r w:rsidR="00B521E7" w:rsidRPr="00B521E7">
        <w:t xml:space="preserve"> </w:t>
      </w:r>
      <w:r w:rsidR="00B879E7" w:rsidRPr="00B521E7">
        <w:t>560/2006 Sb.</w:t>
      </w:r>
      <w:r w:rsidR="00B521E7" w:rsidRPr="00B521E7">
        <w:t>, o</w:t>
      </w:r>
      <w:r w:rsidR="00B521E7">
        <w:t xml:space="preserve"> účasti státního </w:t>
      </w:r>
      <w:r w:rsidR="00B521E7" w:rsidRPr="00B521E7">
        <w:t>rozpočtu</w:t>
      </w:r>
      <w:r w:rsidR="00B521E7">
        <w:t xml:space="preserve"> na financování programů reprodukce majetku, ve znění pozdějších předpisů (dále </w:t>
      </w:r>
      <w:r w:rsidR="00B521E7" w:rsidRPr="00B521E7">
        <w:t>jen</w:t>
      </w:r>
      <w:r w:rsidR="00B521E7">
        <w:t xml:space="preserve"> „vyhláška 560/2006 Sb.“):</w:t>
      </w:r>
    </w:p>
    <w:p w14:paraId="4B46E5D8" w14:textId="77777777" w:rsidR="00B521E7" w:rsidRDefault="00B521E7" w:rsidP="00B521E7">
      <w:pPr>
        <w:pStyle w:val="Odstavecseseznamem"/>
        <w:numPr>
          <w:ilvl w:val="0"/>
          <w:numId w:val="37"/>
        </w:numPr>
        <w:suppressAutoHyphens w:val="0"/>
        <w:spacing w:after="160" w:line="259" w:lineRule="auto"/>
        <w:jc w:val="both"/>
      </w:pPr>
      <w:r>
        <w:t>P 16 310</w:t>
      </w:r>
      <w:r w:rsidRPr="00B521E7">
        <w:t xml:space="preserve"> </w:t>
      </w:r>
    </w:p>
    <w:p w14:paraId="79EC6F4C" w14:textId="77777777" w:rsidR="00B521E7" w:rsidRDefault="00B521E7" w:rsidP="00B521E7">
      <w:pPr>
        <w:pStyle w:val="Odstavecseseznamem"/>
        <w:numPr>
          <w:ilvl w:val="0"/>
          <w:numId w:val="37"/>
        </w:numPr>
        <w:suppressAutoHyphens w:val="0"/>
        <w:spacing w:after="160" w:line="259" w:lineRule="auto"/>
        <w:jc w:val="both"/>
      </w:pPr>
      <w:r>
        <w:t>P 16 320</w:t>
      </w:r>
      <w:r w:rsidRPr="00B521E7">
        <w:t xml:space="preserve"> </w:t>
      </w:r>
    </w:p>
    <w:p w14:paraId="7E76C306" w14:textId="77777777" w:rsidR="00B521E7" w:rsidRDefault="00B521E7" w:rsidP="00B521E7">
      <w:pPr>
        <w:pStyle w:val="Odstavecseseznamem"/>
        <w:numPr>
          <w:ilvl w:val="0"/>
          <w:numId w:val="37"/>
        </w:numPr>
        <w:suppressAutoHyphens w:val="0"/>
        <w:spacing w:after="160" w:line="259" w:lineRule="auto"/>
        <w:jc w:val="both"/>
      </w:pPr>
      <w:r>
        <w:t>P 16 340</w:t>
      </w:r>
    </w:p>
    <w:p w14:paraId="2D24A64E" w14:textId="77777777" w:rsidR="00B521E7" w:rsidRDefault="00B521E7" w:rsidP="00B521E7">
      <w:pPr>
        <w:pStyle w:val="Odstavecseseznamem"/>
        <w:numPr>
          <w:ilvl w:val="0"/>
          <w:numId w:val="37"/>
        </w:numPr>
        <w:suppressAutoHyphens w:val="0"/>
        <w:spacing w:after="160" w:line="259" w:lineRule="auto"/>
        <w:jc w:val="both"/>
      </w:pPr>
      <w:r>
        <w:t>P 16 342</w:t>
      </w:r>
      <w:r w:rsidRPr="00B521E7">
        <w:t xml:space="preserve"> </w:t>
      </w:r>
    </w:p>
    <w:p w14:paraId="720CD22E" w14:textId="77777777" w:rsidR="00B521E7" w:rsidRPr="00FA5B3C" w:rsidRDefault="00B521E7" w:rsidP="00B521E7">
      <w:pPr>
        <w:pStyle w:val="Odstavecseseznamem"/>
        <w:numPr>
          <w:ilvl w:val="0"/>
          <w:numId w:val="37"/>
        </w:numPr>
        <w:suppressAutoHyphens w:val="0"/>
        <w:spacing w:after="160" w:line="259" w:lineRule="auto"/>
        <w:jc w:val="both"/>
      </w:pPr>
      <w:r>
        <w:t xml:space="preserve">P </w:t>
      </w:r>
      <w:r w:rsidRPr="00B521E7">
        <w:t>16 370</w:t>
      </w:r>
    </w:p>
    <w:p w14:paraId="70E8125D" w14:textId="77777777" w:rsidR="00336EBB" w:rsidRDefault="00336EBB" w:rsidP="00B521E7">
      <w:pPr>
        <w:suppressAutoHyphens w:val="0"/>
        <w:spacing w:after="160" w:line="259" w:lineRule="auto"/>
      </w:pPr>
      <w:r>
        <w:br w:type="page"/>
      </w:r>
    </w:p>
    <w:p w14:paraId="12156A1B" w14:textId="77777777" w:rsidR="00336EBB" w:rsidRDefault="00336EBB" w:rsidP="00336EBB">
      <w:pPr>
        <w:pStyle w:val="Nadpis1"/>
        <w:numPr>
          <w:ilvl w:val="0"/>
          <w:numId w:val="4"/>
        </w:numPr>
        <w:ind w:left="284" w:hanging="284"/>
      </w:pPr>
      <w:r w:rsidRPr="00027A3F">
        <w:lastRenderedPageBreak/>
        <w:t>Komentář k</w:t>
      </w:r>
      <w:r>
        <w:t xml:space="preserve"> jednotlivým </w:t>
      </w:r>
      <w:r w:rsidRPr="00027A3F">
        <w:t>formulářům</w:t>
      </w:r>
      <w:r>
        <w:t xml:space="preserve"> </w:t>
      </w:r>
    </w:p>
    <w:p w14:paraId="5A944C13" w14:textId="77777777" w:rsidR="008E6300" w:rsidRDefault="008E6300">
      <w:pPr>
        <w:suppressAutoHyphens w:val="0"/>
        <w:spacing w:after="160" w:line="259" w:lineRule="auto"/>
      </w:pPr>
    </w:p>
    <w:p w14:paraId="06374C93" w14:textId="77777777" w:rsidR="00B879E7" w:rsidRDefault="008E6300">
      <w:pPr>
        <w:suppressAutoHyphens w:val="0"/>
        <w:spacing w:after="160" w:line="259" w:lineRule="auto"/>
      </w:pPr>
      <w:r>
        <w:t xml:space="preserve">Zdroj financování </w:t>
      </w:r>
      <w:r w:rsidR="00B521E7">
        <w:t xml:space="preserve">programu </w:t>
      </w:r>
      <w:r>
        <w:t xml:space="preserve">je zajištěn ze státního rozpočtu a finanční prostředky jsou </w:t>
      </w:r>
      <w:proofErr w:type="spellStart"/>
      <w:r>
        <w:t>narozpočtovány</w:t>
      </w:r>
      <w:proofErr w:type="spellEnd"/>
      <w:r>
        <w:t xml:space="preserve"> v rozpočtu Ministerstva dopravy.</w:t>
      </w:r>
    </w:p>
    <w:p w14:paraId="12814473" w14:textId="77777777" w:rsidR="00B521E7" w:rsidRDefault="00B521E7" w:rsidP="00B521E7">
      <w:pPr>
        <w:pStyle w:val="Odstavecseseznamem"/>
        <w:numPr>
          <w:ilvl w:val="0"/>
          <w:numId w:val="37"/>
        </w:numPr>
        <w:suppressAutoHyphens w:val="0"/>
        <w:spacing w:after="160" w:line="259" w:lineRule="auto"/>
        <w:jc w:val="both"/>
      </w:pPr>
      <w:r>
        <w:t>P 16 310</w:t>
      </w:r>
      <w:r w:rsidRPr="00B521E7">
        <w:t xml:space="preserve"> </w:t>
      </w:r>
      <w:r>
        <w:t>– Identifikační údaje programu</w:t>
      </w:r>
    </w:p>
    <w:p w14:paraId="042BA73A" w14:textId="77777777" w:rsidR="00B521E7" w:rsidRDefault="00B521E7" w:rsidP="00B521E7">
      <w:pPr>
        <w:pStyle w:val="Odstavecseseznamem"/>
        <w:numPr>
          <w:ilvl w:val="0"/>
          <w:numId w:val="37"/>
        </w:numPr>
        <w:suppressAutoHyphens w:val="0"/>
        <w:spacing w:after="160" w:line="259" w:lineRule="auto"/>
        <w:jc w:val="both"/>
      </w:pPr>
      <w:r>
        <w:t>P 16 320 – Harmonogram přípravy a realizace programu</w:t>
      </w:r>
    </w:p>
    <w:p w14:paraId="19BB1F6F" w14:textId="77777777" w:rsidR="00B521E7" w:rsidRDefault="00B521E7" w:rsidP="00B521E7">
      <w:pPr>
        <w:pStyle w:val="Odstavecseseznamem"/>
        <w:numPr>
          <w:ilvl w:val="0"/>
          <w:numId w:val="37"/>
        </w:numPr>
        <w:suppressAutoHyphens w:val="0"/>
        <w:spacing w:after="160" w:line="259" w:lineRule="auto"/>
        <w:jc w:val="both"/>
      </w:pPr>
      <w:r>
        <w:t>P 16 340 – Cíle programu</w:t>
      </w:r>
    </w:p>
    <w:p w14:paraId="3AB1A41D" w14:textId="77777777" w:rsidR="00B521E7" w:rsidRDefault="00B521E7" w:rsidP="00B521E7">
      <w:pPr>
        <w:pStyle w:val="Odstavecseseznamem"/>
        <w:numPr>
          <w:ilvl w:val="0"/>
          <w:numId w:val="37"/>
        </w:numPr>
        <w:suppressAutoHyphens w:val="0"/>
        <w:spacing w:after="160" w:line="259" w:lineRule="auto"/>
        <w:jc w:val="both"/>
      </w:pPr>
      <w:r>
        <w:t>P 16 342 – Parametry programu</w:t>
      </w:r>
    </w:p>
    <w:p w14:paraId="4BF1CE9E" w14:textId="77777777" w:rsidR="00B521E7" w:rsidRPr="00FA5B3C" w:rsidRDefault="00B521E7" w:rsidP="00B521E7">
      <w:pPr>
        <w:pStyle w:val="Odstavecseseznamem"/>
        <w:numPr>
          <w:ilvl w:val="0"/>
          <w:numId w:val="37"/>
        </w:numPr>
        <w:suppressAutoHyphens w:val="0"/>
        <w:spacing w:after="160" w:line="259" w:lineRule="auto"/>
        <w:jc w:val="both"/>
      </w:pPr>
      <w:r>
        <w:t xml:space="preserve">P </w:t>
      </w:r>
      <w:r w:rsidRPr="00B521E7">
        <w:t>16</w:t>
      </w:r>
      <w:r>
        <w:t> </w:t>
      </w:r>
      <w:r w:rsidRPr="00B521E7">
        <w:t>370</w:t>
      </w:r>
      <w:r>
        <w:t xml:space="preserve"> – Bilance potřeb a zdrojů financování programu</w:t>
      </w:r>
    </w:p>
    <w:p w14:paraId="16905453" w14:textId="77777777" w:rsidR="00B521E7" w:rsidRDefault="00B521E7">
      <w:pPr>
        <w:suppressAutoHyphens w:val="0"/>
        <w:spacing w:after="160" w:line="259" w:lineRule="auto"/>
      </w:pPr>
    </w:p>
    <w:p w14:paraId="39FFAE39" w14:textId="77777777" w:rsidR="00336EBB" w:rsidRDefault="00336EBB">
      <w:pPr>
        <w:suppressAutoHyphens w:val="0"/>
        <w:spacing w:after="160" w:line="259" w:lineRule="auto"/>
      </w:pPr>
      <w:r>
        <w:br w:type="page"/>
      </w:r>
    </w:p>
    <w:p w14:paraId="20CB91C8" w14:textId="77777777" w:rsidR="003412D7" w:rsidRPr="003412D7" w:rsidRDefault="00336EBB" w:rsidP="0002052F">
      <w:pPr>
        <w:pStyle w:val="Nadpis1"/>
        <w:numPr>
          <w:ilvl w:val="0"/>
          <w:numId w:val="4"/>
        </w:numPr>
        <w:ind w:left="0" w:hanging="284"/>
        <w:jc w:val="both"/>
      </w:pPr>
      <w:bookmarkStart w:id="0" w:name="_Toc374689660"/>
      <w:r>
        <w:lastRenderedPageBreak/>
        <w:t>Úvod – odůvodnění vzniku programu, historie</w:t>
      </w:r>
      <w:bookmarkEnd w:id="0"/>
    </w:p>
    <w:p w14:paraId="3CA46DAA" w14:textId="77777777" w:rsidR="004E1AA3" w:rsidRDefault="004E1AA3" w:rsidP="0002052F">
      <w:pPr>
        <w:pStyle w:val="MDSR"/>
      </w:pPr>
      <w:r>
        <w:t>Cílem</w:t>
      </w:r>
      <w:r w:rsidR="00B879E7">
        <w:t xml:space="preserve"> programu</w:t>
      </w:r>
      <w:r>
        <w:t xml:space="preserve"> je podpora obnovy historických železničních kolejových vozidel, a to především z pohledu zachování jejich technického a kulturního dědictví pro současnou a příští generaci, čímž se přispívá ke zvýšení zájmu o naši minulost v dopravním oboru – železnice. Historická kolejová železniční vozidla se setkávají se stále se zvyšujícím zájmem široké veřejnosti – historické jízdy parních vlaků, vystavovaní unikátních historických železničních vozidel a vozů.</w:t>
      </w:r>
    </w:p>
    <w:p w14:paraId="0B0FDB97" w14:textId="77777777" w:rsidR="004E1AA3" w:rsidRDefault="004E1AA3" w:rsidP="0002052F">
      <w:pPr>
        <w:pStyle w:val="MDSR"/>
      </w:pPr>
      <w:r>
        <w:t xml:space="preserve">Principem je především podporovat technické a kulturní dědictví České republiky s podporou konkrétních regionů a jejich cestovního ruchu podmíněného technickými památkami (nostalgické jízdy parních vlaků, muzejní sbírky, instalace v soukromých technických muzeích, apod.), čímž lze zajistit pozitivní účinek na regionální rozvoj jednotlivých částí České republiky. </w:t>
      </w:r>
    </w:p>
    <w:p w14:paraId="7A67F89C" w14:textId="7027A86B" w:rsidR="004E1AA3" w:rsidRDefault="004E1AA3" w:rsidP="0002052F">
      <w:pPr>
        <w:pStyle w:val="MDSR"/>
      </w:pPr>
      <w:r>
        <w:t xml:space="preserve">Železniční doprava má v České republice několikasetletou tradici – první železniční trať byla koněspřežná železnice České Budějovice – </w:t>
      </w:r>
      <w:proofErr w:type="spellStart"/>
      <w:r>
        <w:t>Linz</w:t>
      </w:r>
      <w:proofErr w:type="spellEnd"/>
      <w:r>
        <w:t xml:space="preserve"> – 1827, první parostrojní železnice byly úseky </w:t>
      </w:r>
      <w:proofErr w:type="spellStart"/>
      <w:r>
        <w:t>Wien</w:t>
      </w:r>
      <w:proofErr w:type="spellEnd"/>
      <w:r>
        <w:t xml:space="preserve"> – Břeclav, Břeclav – Brno – 1839. Železniční historie dále pokračovala a kopírovala dobový pokrok v tomto oboru.</w:t>
      </w:r>
    </w:p>
    <w:p w14:paraId="01B960D4" w14:textId="5EFC18CE" w:rsidR="004E1AA3" w:rsidRDefault="007E1422" w:rsidP="0002052F">
      <w:pPr>
        <w:pStyle w:val="MDSR"/>
      </w:pPr>
      <w:r>
        <w:t>Unijním právním základem tohoto programu je nařízení Komise (EU) č. 651/2014 ze dne 17. června 2014, kterým se v souladu s články 107 a 108 Smlouvy prohlašující určité kategorie podpory za slučitelné s vnitřním trhem</w:t>
      </w:r>
      <w:r w:rsidR="00263752">
        <w:t xml:space="preserve"> (dále jen „</w:t>
      </w:r>
      <w:r w:rsidR="0040680C">
        <w:t>nařízení o blokových výjimkách</w:t>
      </w:r>
      <w:r w:rsidR="00263752">
        <w:t>“)</w:t>
      </w:r>
      <w:r>
        <w:t xml:space="preserve">. </w:t>
      </w:r>
      <w:r w:rsidR="004E1AA3">
        <w:t xml:space="preserve"> </w:t>
      </w:r>
    </w:p>
    <w:p w14:paraId="3FC444B6" w14:textId="77777777" w:rsidR="000C305D" w:rsidRDefault="000C305D" w:rsidP="0002052F">
      <w:pPr>
        <w:suppressAutoHyphens w:val="0"/>
        <w:spacing w:after="160" w:line="259" w:lineRule="auto"/>
        <w:ind w:firstLine="708"/>
        <w:jc w:val="both"/>
      </w:pPr>
      <w:r>
        <w:t>Tento program vychází z programu č. 127 64 „Podpora obnovy historických železničních kolejových vozidel“, který byl u žadatelů o dotaci v oblasti historických kolejových železničních vozidel kvitován a vyhledáván.</w:t>
      </w:r>
    </w:p>
    <w:p w14:paraId="678CCD96" w14:textId="77777777" w:rsidR="00B879E7" w:rsidRPr="00B879E7" w:rsidRDefault="00B879E7" w:rsidP="00B879E7">
      <w:pPr>
        <w:suppressAutoHyphens w:val="0"/>
        <w:spacing w:before="120"/>
        <w:ind w:firstLine="709"/>
        <w:rPr>
          <w:sz w:val="22"/>
          <w:szCs w:val="22"/>
          <w:lang w:eastAsia="en-US"/>
        </w:rPr>
      </w:pPr>
      <w:r w:rsidRPr="00FA5B3C">
        <w:t>Tento program má jediný podprogram, který je shodný s programem „Podpora obnovy historických kolejových železničních vozidel pro období 2017 – 2020“. V textu dokumentace programu se tedy dále podprogram neuvádí ani není popsán. Dělení programu na podprogram bude pouze technicky v systému EDS/SMVS.</w:t>
      </w:r>
    </w:p>
    <w:p w14:paraId="1FB7F1AC" w14:textId="35E859A6" w:rsidR="000C305D" w:rsidRDefault="000C305D" w:rsidP="00B879E7">
      <w:pPr>
        <w:suppressAutoHyphens w:val="0"/>
        <w:spacing w:before="120" w:after="160" w:line="259" w:lineRule="auto"/>
        <w:ind w:firstLine="709"/>
        <w:jc w:val="both"/>
      </w:pPr>
      <w:r>
        <w:t xml:space="preserve">Podpora (dotace) bude poskytována transparentně na základě rozhodnutí </w:t>
      </w:r>
      <w:r w:rsidR="00274787">
        <w:t xml:space="preserve">meziresortní </w:t>
      </w:r>
      <w:r>
        <w:t>hodnotící komise. Program podléhá kontrolnímu mechanismu, včetně pravidelného každoročního hodnocení</w:t>
      </w:r>
      <w:r w:rsidR="00274787">
        <w:t xml:space="preserve"> pro jednotlivou výzvu (soulad přidělených a vyčerpaných finančních prostředků, včetně předložení závěrečných zpráv příjemců dotace).</w:t>
      </w:r>
    </w:p>
    <w:p w14:paraId="368E2296" w14:textId="77777777" w:rsidR="000C305D" w:rsidRDefault="000C305D" w:rsidP="0002052F">
      <w:pPr>
        <w:suppressAutoHyphens w:val="0"/>
        <w:spacing w:after="160" w:line="259" w:lineRule="auto"/>
        <w:ind w:firstLine="567"/>
        <w:jc w:val="both"/>
      </w:pPr>
      <w:r>
        <w:t>Kulturní hledisko programu je zaměřeno na cíl uznávat a podporovat rozmanitost technického dědictví v oblasti drážní dopravy. Podporovanými aktivitami je obnova hmotné formy technického kulturního dědictví – uznatelné náklady budou např. náklady na zajištění, obnovu, zachování a asanaci hmotného technického dědictví.</w:t>
      </w:r>
    </w:p>
    <w:p w14:paraId="05D198C1" w14:textId="77777777" w:rsidR="004E1AA3" w:rsidRDefault="004E1AA3" w:rsidP="0002052F">
      <w:pPr>
        <w:pStyle w:val="MDSR"/>
      </w:pPr>
      <w:proofErr w:type="gramStart"/>
      <w:r>
        <w:t>Oprávněným</w:t>
      </w:r>
      <w:proofErr w:type="gramEnd"/>
      <w:r>
        <w:t xml:space="preserve"> příjemcem může být</w:t>
      </w:r>
      <w:r w:rsidR="00274787">
        <w:t>,</w:t>
      </w:r>
      <w:r>
        <w:t xml:space="preserve"> buď podnikatelský subjekt</w:t>
      </w:r>
      <w:r w:rsidR="00274787">
        <w:t>,</w:t>
      </w:r>
      <w:r>
        <w:t xml:space="preserve"> nebo nezisková organizace, </w:t>
      </w:r>
      <w:proofErr w:type="gramStart"/>
      <w:r>
        <w:t>jenž:</w:t>
      </w:r>
      <w:proofErr w:type="gramEnd"/>
    </w:p>
    <w:p w14:paraId="54DDE9CC" w14:textId="77777777" w:rsidR="004E1AA3" w:rsidRDefault="004E1AA3" w:rsidP="0002052F">
      <w:pPr>
        <w:pStyle w:val="MDSR"/>
        <w:numPr>
          <w:ilvl w:val="0"/>
          <w:numId w:val="16"/>
        </w:numPr>
      </w:pPr>
      <w:r>
        <w:t>je vlastníkem historického železničního kolejového vozidla nebo</w:t>
      </w:r>
    </w:p>
    <w:p w14:paraId="605F0E19" w14:textId="77777777" w:rsidR="004E1AA3" w:rsidRDefault="004E1AA3" w:rsidP="001D4A85">
      <w:pPr>
        <w:pStyle w:val="MDSR"/>
        <w:numPr>
          <w:ilvl w:val="0"/>
          <w:numId w:val="16"/>
        </w:numPr>
      </w:pPr>
      <w:r>
        <w:t>je subjektem, který prokáže nájemní vztah k historickému železničnímu kolejovému vozidlu a souhlas vlastníka historického železničního ko</w:t>
      </w:r>
      <w:r w:rsidR="001D4A85">
        <w:t>lejového vozidla s jeho obnovou.</w:t>
      </w:r>
    </w:p>
    <w:p w14:paraId="39ACD0DD" w14:textId="77777777" w:rsidR="00336EBB" w:rsidRDefault="00336EBB" w:rsidP="00336EBB"/>
    <w:p w14:paraId="35D58AD3" w14:textId="77777777" w:rsidR="00336EBB" w:rsidRDefault="00336EBB" w:rsidP="00336EBB">
      <w:r>
        <w:t>Zpracováno podle:</w:t>
      </w:r>
    </w:p>
    <w:p w14:paraId="5C3B80A4" w14:textId="77777777" w:rsidR="00336EBB" w:rsidRDefault="00336EBB" w:rsidP="00B521E7">
      <w:pPr>
        <w:pStyle w:val="Odstavecseseznamem"/>
        <w:numPr>
          <w:ilvl w:val="0"/>
          <w:numId w:val="38"/>
        </w:numPr>
      </w:pPr>
      <w:r>
        <w:t>Zákon č. 218/2000 Sb.</w:t>
      </w:r>
      <w:r w:rsidR="00B521E7">
        <w:t>, o rozpočtových pravidlech a o změně některých souvisejících zákonů (rozpočtová pravidla), dále jen „zákon č. 218/2000 Sb.“</w:t>
      </w:r>
    </w:p>
    <w:p w14:paraId="71C2F20F" w14:textId="77777777" w:rsidR="00336EBB" w:rsidRDefault="00336EBB" w:rsidP="00B521E7">
      <w:pPr>
        <w:pStyle w:val="Odstavecseseznamem"/>
        <w:numPr>
          <w:ilvl w:val="0"/>
          <w:numId w:val="38"/>
        </w:numPr>
      </w:pPr>
      <w:r>
        <w:lastRenderedPageBreak/>
        <w:t>Vyhláška č. 560/2006 Sb.</w:t>
      </w:r>
    </w:p>
    <w:p w14:paraId="5ECD2B86" w14:textId="77777777" w:rsidR="00336EBB" w:rsidRDefault="00336EBB" w:rsidP="00B521E7">
      <w:pPr>
        <w:pStyle w:val="Odstavecseseznamem"/>
        <w:numPr>
          <w:ilvl w:val="0"/>
          <w:numId w:val="38"/>
        </w:numPr>
      </w:pPr>
      <w:r>
        <w:t>Pokyn č. R 1-2010</w:t>
      </w:r>
    </w:p>
    <w:p w14:paraId="000B9A1C" w14:textId="77777777" w:rsidR="00336EBB" w:rsidRDefault="00336EBB">
      <w:pPr>
        <w:suppressAutoHyphens w:val="0"/>
        <w:spacing w:after="160" w:line="259" w:lineRule="auto"/>
      </w:pPr>
    </w:p>
    <w:p w14:paraId="5823E343" w14:textId="77777777" w:rsidR="00336EBB" w:rsidRDefault="00336EBB" w:rsidP="00B521E7">
      <w:pPr>
        <w:suppressAutoHyphens w:val="0"/>
        <w:spacing w:after="160" w:line="259" w:lineRule="auto"/>
      </w:pPr>
      <w:r>
        <w:br w:type="page"/>
      </w:r>
    </w:p>
    <w:p w14:paraId="73D258EE" w14:textId="77777777" w:rsidR="00336EBB" w:rsidRDefault="00336EBB" w:rsidP="00336EBB">
      <w:pPr>
        <w:pStyle w:val="Nadpis1"/>
        <w:numPr>
          <w:ilvl w:val="0"/>
          <w:numId w:val="4"/>
        </w:numPr>
        <w:ind w:left="284" w:hanging="284"/>
      </w:pPr>
      <w:r w:rsidRPr="00B07C8C">
        <w:lastRenderedPageBreak/>
        <w:t>Koncepční a právní rámec programu – výchozí (základní) dokumenty</w:t>
      </w:r>
    </w:p>
    <w:p w14:paraId="67AA96E6" w14:textId="77777777" w:rsidR="00336EBB" w:rsidRDefault="00336EBB" w:rsidP="00336EBB"/>
    <w:p w14:paraId="166BD9E3" w14:textId="77777777" w:rsidR="00336EBB" w:rsidRDefault="00336EBB" w:rsidP="00336EBB">
      <w:r>
        <w:t>EU – základní dokumenty EU</w:t>
      </w:r>
    </w:p>
    <w:p w14:paraId="42929542" w14:textId="6A39E99E" w:rsidR="000C305D" w:rsidRDefault="000C305D" w:rsidP="002F5F27">
      <w:pPr>
        <w:pStyle w:val="Odstavecseseznamem"/>
        <w:numPr>
          <w:ilvl w:val="0"/>
          <w:numId w:val="29"/>
        </w:numPr>
        <w:jc w:val="both"/>
      </w:pPr>
      <w:r>
        <w:t xml:space="preserve">Nařízení Komise (EU) č. 651/2014 ze dne 17. června 2014, kterým se v souladu s články 107 a 108 Smlouvy prohlašují určité kategorie podpory za </w:t>
      </w:r>
      <w:r w:rsidR="00D90788">
        <w:t xml:space="preserve">slučitelné </w:t>
      </w:r>
      <w:r>
        <w:t>s vnitřním trhem</w:t>
      </w:r>
      <w:r w:rsidR="002F5F27">
        <w:t xml:space="preserve"> - </w:t>
      </w:r>
      <w:r w:rsidR="00F339E1">
        <w:t>stanovuje</w:t>
      </w:r>
      <w:r>
        <w:t xml:space="preserve"> </w:t>
      </w:r>
      <w:r w:rsidR="00F339E1">
        <w:t>podmínky, při jejichž dodržení se jedná o veřejnou podporu slučitelnou</w:t>
      </w:r>
      <w:r w:rsidR="00F339E1" w:rsidRPr="00F339E1">
        <w:t xml:space="preserve"> s vnitřním trhem ve smyslu čl. 107 odst. 2 nebo 3 Smlouvy </w:t>
      </w:r>
      <w:r w:rsidR="00F339E1">
        <w:t>o fungování Evropské unie, která je vyňata</w:t>
      </w:r>
      <w:r w:rsidR="00F339E1" w:rsidRPr="00F339E1">
        <w:t xml:space="preserve"> z oznamovací povinno</w:t>
      </w:r>
      <w:r w:rsidR="00F339E1">
        <w:t xml:space="preserve">sti podle čl. 108 odst. 3 výše uvedené smlouvy. </w:t>
      </w:r>
    </w:p>
    <w:p w14:paraId="7A4A0CF5" w14:textId="6A9C1B54" w:rsidR="000C305D" w:rsidRDefault="00263752" w:rsidP="0075361A">
      <w:pPr>
        <w:pStyle w:val="Odstavecseseznamem"/>
        <w:numPr>
          <w:ilvl w:val="1"/>
          <w:numId w:val="29"/>
        </w:numPr>
        <w:jc w:val="both"/>
      </w:pPr>
      <w:r>
        <w:t>Soulad s pravidly v</w:t>
      </w:r>
      <w:r w:rsidR="002F5F27">
        <w:t>eřejn</w:t>
      </w:r>
      <w:r>
        <w:t>é</w:t>
      </w:r>
      <w:r w:rsidR="002F5F27">
        <w:t xml:space="preserve"> podpor</w:t>
      </w:r>
      <w:r>
        <w:t xml:space="preserve">y byl projednán </w:t>
      </w:r>
      <w:r w:rsidR="002F5F27">
        <w:t>v roce 201</w:t>
      </w:r>
      <w:r>
        <w:t>7</w:t>
      </w:r>
      <w:r w:rsidR="002F5F27">
        <w:t xml:space="preserve"> s ÚOHS. </w:t>
      </w:r>
    </w:p>
    <w:p w14:paraId="05E00AD1" w14:textId="77777777" w:rsidR="00336EBB" w:rsidRDefault="00336EBB" w:rsidP="00336EBB">
      <w:r>
        <w:t>ČR – právní a koncepční dokumenty</w:t>
      </w:r>
    </w:p>
    <w:p w14:paraId="7F0BB87B" w14:textId="77777777" w:rsidR="00A07888" w:rsidRDefault="00A07888" w:rsidP="00A07888">
      <w:pPr>
        <w:pStyle w:val="Odstavecseseznamem"/>
        <w:numPr>
          <w:ilvl w:val="0"/>
          <w:numId w:val="29"/>
        </w:numPr>
        <w:jc w:val="both"/>
      </w:pPr>
      <w:r>
        <w:t>Zákon č. 218/2000 Sb.</w:t>
      </w:r>
    </w:p>
    <w:p w14:paraId="7FB14E9A" w14:textId="77777777" w:rsidR="00A07888" w:rsidRDefault="00A07888" w:rsidP="00A07888">
      <w:pPr>
        <w:pStyle w:val="Odstavecseseznamem"/>
        <w:numPr>
          <w:ilvl w:val="0"/>
          <w:numId w:val="29"/>
        </w:numPr>
        <w:jc w:val="both"/>
      </w:pPr>
      <w:r>
        <w:t>Vyhláška č. 560/2006 Sb.</w:t>
      </w:r>
    </w:p>
    <w:p w14:paraId="502156F7" w14:textId="77777777" w:rsidR="001D4A85" w:rsidRDefault="00A07888" w:rsidP="00A07888">
      <w:pPr>
        <w:pStyle w:val="Odstavecseseznamem"/>
        <w:numPr>
          <w:ilvl w:val="0"/>
          <w:numId w:val="29"/>
        </w:numPr>
        <w:jc w:val="both"/>
      </w:pPr>
      <w:r>
        <w:t>Definice historického vozidla vychází z ČSN 28 0001 – z</w:t>
      </w:r>
      <w:r w:rsidR="001D4A85">
        <w:t xml:space="preserve">a historické se považuje drážní vozidlo, které je zachované pro muzejní nebo dokumentační účely </w:t>
      </w:r>
      <w:r w:rsidR="009C01D2">
        <w:t>nebo určené pro </w:t>
      </w:r>
      <w:r w:rsidR="001D4A85">
        <w:t>příležitostné provozování nikoliv však za účelem běžného užívání pro komerční účely. Technické provedení historického vozidla</w:t>
      </w:r>
      <w:r>
        <w:t xml:space="preserve"> musí odpovídat dobovému stavu.</w:t>
      </w:r>
      <w:r w:rsidR="001D4A85">
        <w:t xml:space="preserve"> </w:t>
      </w:r>
    </w:p>
    <w:p w14:paraId="2A1226A9" w14:textId="77777777" w:rsidR="00336EBB" w:rsidRDefault="00336EBB">
      <w:pPr>
        <w:suppressAutoHyphens w:val="0"/>
        <w:spacing w:after="160" w:line="259" w:lineRule="auto"/>
      </w:pPr>
      <w:r>
        <w:br w:type="page"/>
      </w:r>
    </w:p>
    <w:p w14:paraId="1561EE93" w14:textId="77777777" w:rsidR="00336EBB" w:rsidRDefault="00336EBB" w:rsidP="00336EBB">
      <w:pPr>
        <w:pStyle w:val="Nadpis1"/>
        <w:numPr>
          <w:ilvl w:val="0"/>
          <w:numId w:val="4"/>
        </w:numPr>
        <w:ind w:left="284" w:hanging="284"/>
      </w:pPr>
      <w:r>
        <w:lastRenderedPageBreak/>
        <w:t xml:space="preserve">Členění programu, struktura – podprogramy, výdajové, dotační </w:t>
      </w:r>
      <w:proofErr w:type="spellStart"/>
      <w:r>
        <w:t>subtituly</w:t>
      </w:r>
      <w:proofErr w:type="spellEnd"/>
      <w:r>
        <w:t xml:space="preserve"> (včetně číselných kódů)  </w:t>
      </w:r>
    </w:p>
    <w:p w14:paraId="690A3453" w14:textId="77777777" w:rsidR="00192761" w:rsidRDefault="00192761">
      <w:pPr>
        <w:suppressAutoHyphens w:val="0"/>
        <w:spacing w:after="160" w:line="259" w:lineRule="auto"/>
      </w:pPr>
      <w:r>
        <w:t>Název programu: Podpora obnovy historických železničních vozidel v období 2017-2020</w:t>
      </w:r>
    </w:p>
    <w:p w14:paraId="47863376" w14:textId="77777777" w:rsidR="00192761" w:rsidRDefault="00192761">
      <w:pPr>
        <w:suppressAutoHyphens w:val="0"/>
        <w:spacing w:after="160" w:line="259" w:lineRule="auto"/>
      </w:pPr>
      <w:r>
        <w:t>Evidenční číslo: 127 66</w:t>
      </w:r>
    </w:p>
    <w:p w14:paraId="02711182" w14:textId="77777777" w:rsidR="00336EBB" w:rsidRDefault="00192761">
      <w:pPr>
        <w:suppressAutoHyphens w:val="0"/>
        <w:spacing w:after="160" w:line="259" w:lineRule="auto"/>
      </w:pPr>
      <w:r>
        <w:t>Název podprogramu:  Podpora obnovy historických železničních vozidel v období 2017-2020</w:t>
      </w:r>
    </w:p>
    <w:p w14:paraId="46B96152" w14:textId="77777777" w:rsidR="00192761" w:rsidRDefault="00192761" w:rsidP="00192761">
      <w:pPr>
        <w:suppressAutoHyphens w:val="0"/>
        <w:spacing w:after="160" w:line="259" w:lineRule="auto"/>
      </w:pPr>
      <w:r>
        <w:t xml:space="preserve">Evidenční číslo: </w:t>
      </w:r>
      <w:r w:rsidRPr="00192761">
        <w:t>127 66</w:t>
      </w:r>
      <w:r>
        <w:t>2</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192761" w14:paraId="73FE8E00" w14:textId="77777777" w:rsidTr="00B879E7">
        <w:tc>
          <w:tcPr>
            <w:tcW w:w="6237" w:type="dxa"/>
            <w:gridSpan w:val="2"/>
            <w:shd w:val="clear" w:color="auto" w:fill="E0E0E0"/>
          </w:tcPr>
          <w:p w14:paraId="50D7705D" w14:textId="77777777" w:rsidR="00192761" w:rsidRPr="001941F6" w:rsidRDefault="00192761" w:rsidP="00B879E7">
            <w:pPr>
              <w:spacing w:before="60" w:after="60"/>
              <w:rPr>
                <w:rFonts w:ascii="Arial" w:hAnsi="Arial" w:cs="Arial"/>
                <w:b/>
                <w:bCs/>
                <w:sz w:val="20"/>
                <w:szCs w:val="20"/>
              </w:rPr>
            </w:pPr>
            <w:r w:rsidRPr="001941F6">
              <w:rPr>
                <w:rFonts w:ascii="Arial" w:hAnsi="Arial" w:cs="Arial"/>
                <w:b/>
                <w:bCs/>
                <w:sz w:val="20"/>
                <w:szCs w:val="20"/>
              </w:rPr>
              <w:t>A) Identifikační údaje programu</w:t>
            </w:r>
          </w:p>
        </w:tc>
      </w:tr>
      <w:tr w:rsidR="00192761" w14:paraId="2925929F" w14:textId="77777777" w:rsidTr="00B879E7">
        <w:tc>
          <w:tcPr>
            <w:tcW w:w="2835" w:type="dxa"/>
          </w:tcPr>
          <w:p w14:paraId="079A9DA0" w14:textId="77777777" w:rsidR="00192761" w:rsidRDefault="00192761" w:rsidP="00B879E7">
            <w:pPr>
              <w:spacing w:before="60" w:after="60"/>
              <w:rPr>
                <w:rFonts w:ascii="Arial" w:hAnsi="Arial" w:cs="Arial"/>
                <w:sz w:val="20"/>
                <w:szCs w:val="20"/>
              </w:rPr>
            </w:pPr>
            <w:r>
              <w:rPr>
                <w:rFonts w:ascii="Arial" w:hAnsi="Arial" w:cs="Arial"/>
                <w:sz w:val="20"/>
                <w:szCs w:val="20"/>
              </w:rPr>
              <w:t>Název</w:t>
            </w:r>
          </w:p>
        </w:tc>
        <w:tc>
          <w:tcPr>
            <w:tcW w:w="6237" w:type="dxa"/>
          </w:tcPr>
          <w:p w14:paraId="519DADE9" w14:textId="77777777" w:rsidR="00192761" w:rsidRDefault="00192761" w:rsidP="00B879E7">
            <w:pPr>
              <w:spacing w:before="60" w:after="60"/>
              <w:rPr>
                <w:rFonts w:ascii="Arial" w:hAnsi="Arial" w:cs="Arial"/>
                <w:sz w:val="20"/>
                <w:szCs w:val="20"/>
              </w:rPr>
            </w:pPr>
            <w:r>
              <w:rPr>
                <w:rFonts w:ascii="Arial" w:hAnsi="Arial" w:cs="Arial"/>
                <w:sz w:val="20"/>
                <w:szCs w:val="20"/>
              </w:rPr>
              <w:t>Podpora obnovy historických železničních kolejových vozidel v období 2017-2020</w:t>
            </w:r>
          </w:p>
        </w:tc>
      </w:tr>
      <w:tr w:rsidR="00192761" w14:paraId="45ECC19F" w14:textId="77777777" w:rsidTr="00B879E7">
        <w:tc>
          <w:tcPr>
            <w:tcW w:w="2835" w:type="dxa"/>
          </w:tcPr>
          <w:p w14:paraId="2176A279" w14:textId="77777777" w:rsidR="00192761" w:rsidRDefault="00192761" w:rsidP="00B879E7">
            <w:pPr>
              <w:spacing w:before="60" w:after="60"/>
              <w:rPr>
                <w:rFonts w:ascii="Arial" w:hAnsi="Arial" w:cs="Arial"/>
                <w:sz w:val="20"/>
                <w:szCs w:val="20"/>
              </w:rPr>
            </w:pPr>
            <w:r>
              <w:rPr>
                <w:rFonts w:ascii="Arial" w:hAnsi="Arial" w:cs="Arial"/>
                <w:sz w:val="20"/>
                <w:szCs w:val="20"/>
              </w:rPr>
              <w:t>Evidenční číslo</w:t>
            </w:r>
          </w:p>
        </w:tc>
        <w:tc>
          <w:tcPr>
            <w:tcW w:w="6237" w:type="dxa"/>
          </w:tcPr>
          <w:p w14:paraId="5F43C516" w14:textId="77777777" w:rsidR="00192761" w:rsidRDefault="00192761" w:rsidP="00B879E7">
            <w:pPr>
              <w:spacing w:before="60" w:after="60"/>
              <w:rPr>
                <w:rFonts w:ascii="Arial" w:hAnsi="Arial" w:cs="Arial"/>
                <w:sz w:val="20"/>
                <w:szCs w:val="20"/>
              </w:rPr>
            </w:pPr>
            <w:r>
              <w:rPr>
                <w:rFonts w:ascii="Arial" w:hAnsi="Arial" w:cs="Arial"/>
                <w:sz w:val="20"/>
                <w:szCs w:val="20"/>
              </w:rPr>
              <w:t xml:space="preserve">127 66 </w:t>
            </w:r>
          </w:p>
        </w:tc>
      </w:tr>
      <w:tr w:rsidR="00192761" w14:paraId="2B1F52F6" w14:textId="77777777" w:rsidTr="00B879E7">
        <w:tc>
          <w:tcPr>
            <w:tcW w:w="2835" w:type="dxa"/>
          </w:tcPr>
          <w:p w14:paraId="26CCC86E" w14:textId="77777777" w:rsidR="00192761" w:rsidRDefault="00192761" w:rsidP="00B879E7">
            <w:pPr>
              <w:spacing w:before="60" w:after="60"/>
              <w:rPr>
                <w:rFonts w:ascii="Arial" w:hAnsi="Arial" w:cs="Arial"/>
                <w:sz w:val="20"/>
                <w:szCs w:val="20"/>
              </w:rPr>
            </w:pPr>
            <w:r>
              <w:rPr>
                <w:rFonts w:ascii="Arial" w:hAnsi="Arial" w:cs="Arial"/>
                <w:sz w:val="20"/>
                <w:szCs w:val="20"/>
              </w:rPr>
              <w:t>Identifikační údaje správce programu</w:t>
            </w:r>
          </w:p>
        </w:tc>
        <w:tc>
          <w:tcPr>
            <w:tcW w:w="6237" w:type="dxa"/>
            <w:vAlign w:val="center"/>
          </w:tcPr>
          <w:p w14:paraId="1931EB5F" w14:textId="77777777" w:rsidR="00192761" w:rsidRPr="001941F6" w:rsidRDefault="00192761" w:rsidP="00B879E7">
            <w:pPr>
              <w:spacing w:before="60" w:after="60"/>
              <w:rPr>
                <w:rFonts w:ascii="Arial" w:hAnsi="Arial" w:cs="Arial"/>
                <w:sz w:val="20"/>
                <w:szCs w:val="20"/>
              </w:rPr>
            </w:pPr>
            <w:r w:rsidRPr="001941F6">
              <w:rPr>
                <w:rFonts w:ascii="Arial" w:hAnsi="Arial" w:cs="Arial"/>
                <w:sz w:val="20"/>
                <w:szCs w:val="20"/>
              </w:rPr>
              <w:t>Ministerstvo dopravy</w:t>
            </w:r>
          </w:p>
        </w:tc>
      </w:tr>
      <w:tr w:rsidR="00192761" w14:paraId="031146BA" w14:textId="77777777" w:rsidTr="00B879E7">
        <w:tc>
          <w:tcPr>
            <w:tcW w:w="6237" w:type="dxa"/>
            <w:gridSpan w:val="2"/>
            <w:shd w:val="clear" w:color="auto" w:fill="E0E0E0"/>
          </w:tcPr>
          <w:p w14:paraId="6BBE6ABA" w14:textId="77777777" w:rsidR="00192761" w:rsidRPr="001941F6" w:rsidRDefault="00192761" w:rsidP="00B879E7">
            <w:pPr>
              <w:spacing w:before="60" w:after="60"/>
              <w:rPr>
                <w:rFonts w:ascii="Arial" w:hAnsi="Arial" w:cs="Arial"/>
                <w:b/>
                <w:bCs/>
                <w:sz w:val="20"/>
                <w:szCs w:val="20"/>
              </w:rPr>
            </w:pPr>
            <w:r w:rsidRPr="001941F6">
              <w:rPr>
                <w:rFonts w:ascii="Arial" w:hAnsi="Arial" w:cs="Arial"/>
                <w:b/>
                <w:bCs/>
                <w:sz w:val="20"/>
                <w:szCs w:val="20"/>
              </w:rPr>
              <w:t>B) Termíny přípravy, realizace a vyhodnocení programu</w:t>
            </w:r>
          </w:p>
        </w:tc>
      </w:tr>
      <w:tr w:rsidR="00192761" w14:paraId="0E08A60E" w14:textId="77777777" w:rsidTr="00B879E7">
        <w:tc>
          <w:tcPr>
            <w:tcW w:w="2835" w:type="dxa"/>
          </w:tcPr>
          <w:p w14:paraId="48D30970" w14:textId="77777777" w:rsidR="00192761" w:rsidRDefault="00192761" w:rsidP="00B879E7">
            <w:pPr>
              <w:spacing w:before="60" w:after="60"/>
              <w:rPr>
                <w:rFonts w:ascii="Arial" w:hAnsi="Arial" w:cs="Arial"/>
                <w:sz w:val="20"/>
                <w:szCs w:val="20"/>
              </w:rPr>
            </w:pPr>
            <w:r>
              <w:rPr>
                <w:rFonts w:ascii="Arial" w:hAnsi="Arial" w:cs="Arial"/>
                <w:sz w:val="20"/>
                <w:szCs w:val="20"/>
              </w:rPr>
              <w:t>Příprava</w:t>
            </w:r>
          </w:p>
        </w:tc>
        <w:tc>
          <w:tcPr>
            <w:tcW w:w="6237" w:type="dxa"/>
          </w:tcPr>
          <w:p w14:paraId="631DEC8C" w14:textId="77777777" w:rsidR="00192761" w:rsidRDefault="00192761" w:rsidP="00192761">
            <w:pPr>
              <w:spacing w:before="60" w:after="60"/>
              <w:rPr>
                <w:rFonts w:ascii="Arial" w:hAnsi="Arial" w:cs="Arial"/>
                <w:sz w:val="20"/>
                <w:szCs w:val="20"/>
              </w:rPr>
            </w:pPr>
            <w:r>
              <w:rPr>
                <w:rFonts w:ascii="Arial" w:hAnsi="Arial" w:cs="Arial"/>
                <w:sz w:val="20"/>
                <w:szCs w:val="20"/>
              </w:rPr>
              <w:t>říjen – prosinec 2016</w:t>
            </w:r>
          </w:p>
        </w:tc>
      </w:tr>
      <w:tr w:rsidR="00192761" w14:paraId="20E23109" w14:textId="77777777" w:rsidTr="00B879E7">
        <w:tc>
          <w:tcPr>
            <w:tcW w:w="2835" w:type="dxa"/>
          </w:tcPr>
          <w:p w14:paraId="7CD72FD7" w14:textId="77777777" w:rsidR="00192761" w:rsidRDefault="00192761" w:rsidP="00B879E7">
            <w:pPr>
              <w:spacing w:before="60" w:after="60"/>
              <w:rPr>
                <w:rFonts w:ascii="Arial" w:hAnsi="Arial" w:cs="Arial"/>
                <w:sz w:val="20"/>
                <w:szCs w:val="20"/>
              </w:rPr>
            </w:pPr>
            <w:r>
              <w:rPr>
                <w:rFonts w:ascii="Arial" w:hAnsi="Arial" w:cs="Arial"/>
                <w:sz w:val="20"/>
                <w:szCs w:val="20"/>
              </w:rPr>
              <w:t>Realizace</w:t>
            </w:r>
          </w:p>
        </w:tc>
        <w:tc>
          <w:tcPr>
            <w:tcW w:w="6237" w:type="dxa"/>
          </w:tcPr>
          <w:p w14:paraId="66533341" w14:textId="77777777" w:rsidR="00192761" w:rsidRDefault="00192761" w:rsidP="00B879E7">
            <w:pPr>
              <w:spacing w:before="60" w:after="60"/>
              <w:rPr>
                <w:rFonts w:ascii="Arial" w:hAnsi="Arial" w:cs="Arial"/>
                <w:sz w:val="20"/>
                <w:szCs w:val="20"/>
              </w:rPr>
            </w:pPr>
            <w:r>
              <w:rPr>
                <w:rFonts w:ascii="Arial" w:hAnsi="Arial" w:cs="Arial"/>
                <w:sz w:val="20"/>
                <w:szCs w:val="20"/>
              </w:rPr>
              <w:t>2017-2020</w:t>
            </w:r>
          </w:p>
        </w:tc>
      </w:tr>
      <w:tr w:rsidR="00192761" w14:paraId="5DEC2626" w14:textId="77777777" w:rsidTr="00B879E7">
        <w:tc>
          <w:tcPr>
            <w:tcW w:w="2835" w:type="dxa"/>
          </w:tcPr>
          <w:p w14:paraId="207FF9BE" w14:textId="77777777" w:rsidR="00192761" w:rsidRDefault="00192761" w:rsidP="00B879E7">
            <w:pPr>
              <w:spacing w:before="60" w:after="60"/>
              <w:rPr>
                <w:rFonts w:ascii="Arial" w:hAnsi="Arial" w:cs="Arial"/>
                <w:sz w:val="20"/>
                <w:szCs w:val="20"/>
              </w:rPr>
            </w:pPr>
            <w:r>
              <w:rPr>
                <w:rFonts w:ascii="Arial" w:hAnsi="Arial" w:cs="Arial"/>
                <w:sz w:val="20"/>
                <w:szCs w:val="20"/>
              </w:rPr>
              <w:t>Vyhodnocení</w:t>
            </w:r>
          </w:p>
        </w:tc>
        <w:tc>
          <w:tcPr>
            <w:tcW w:w="6237" w:type="dxa"/>
          </w:tcPr>
          <w:p w14:paraId="689CAED6" w14:textId="77777777" w:rsidR="00192761" w:rsidRDefault="00192761" w:rsidP="00B879E7">
            <w:pPr>
              <w:spacing w:before="60" w:after="60"/>
              <w:rPr>
                <w:rFonts w:ascii="Arial" w:hAnsi="Arial" w:cs="Arial"/>
                <w:sz w:val="20"/>
                <w:szCs w:val="20"/>
              </w:rPr>
            </w:pPr>
            <w:r>
              <w:rPr>
                <w:rFonts w:ascii="Arial" w:hAnsi="Arial" w:cs="Arial"/>
                <w:sz w:val="20"/>
                <w:szCs w:val="20"/>
              </w:rPr>
              <w:t>2021</w:t>
            </w:r>
          </w:p>
        </w:tc>
      </w:tr>
      <w:tr w:rsidR="00192761" w14:paraId="26F82732" w14:textId="77777777" w:rsidTr="00B879E7">
        <w:tc>
          <w:tcPr>
            <w:tcW w:w="6237" w:type="dxa"/>
            <w:gridSpan w:val="2"/>
            <w:shd w:val="clear" w:color="auto" w:fill="E0E0E0"/>
          </w:tcPr>
          <w:p w14:paraId="47807AE9" w14:textId="77777777" w:rsidR="00192761" w:rsidRPr="001941F6" w:rsidRDefault="00192761" w:rsidP="00B879E7">
            <w:pPr>
              <w:spacing w:before="60" w:after="60"/>
              <w:rPr>
                <w:rFonts w:ascii="Arial" w:hAnsi="Arial" w:cs="Arial"/>
                <w:b/>
                <w:bCs/>
                <w:sz w:val="20"/>
                <w:szCs w:val="20"/>
              </w:rPr>
            </w:pPr>
            <w:r>
              <w:rPr>
                <w:rFonts w:ascii="Arial" w:hAnsi="Arial" w:cs="Arial"/>
                <w:b/>
                <w:bCs/>
                <w:sz w:val="20"/>
                <w:szCs w:val="20"/>
              </w:rPr>
              <w:t>C</w:t>
            </w:r>
            <w:r w:rsidRPr="001941F6">
              <w:rPr>
                <w:rFonts w:ascii="Arial" w:hAnsi="Arial" w:cs="Arial"/>
                <w:b/>
                <w:bCs/>
                <w:sz w:val="20"/>
                <w:szCs w:val="20"/>
              </w:rPr>
              <w:t>) Specifikace obsahu programu</w:t>
            </w:r>
          </w:p>
        </w:tc>
      </w:tr>
      <w:tr w:rsidR="00192761" w14:paraId="5911FDDA" w14:textId="77777777" w:rsidTr="00B879E7">
        <w:tc>
          <w:tcPr>
            <w:tcW w:w="6237" w:type="dxa"/>
            <w:gridSpan w:val="2"/>
          </w:tcPr>
          <w:p w14:paraId="190467E2" w14:textId="77777777" w:rsidR="00192761" w:rsidRDefault="00192761" w:rsidP="00B879E7">
            <w:pPr>
              <w:spacing w:before="60" w:after="60"/>
              <w:rPr>
                <w:rFonts w:ascii="Arial" w:hAnsi="Arial" w:cs="Arial"/>
                <w:sz w:val="20"/>
                <w:szCs w:val="20"/>
              </w:rPr>
            </w:pPr>
            <w:r w:rsidRPr="00330B23">
              <w:rPr>
                <w:rFonts w:ascii="Arial" w:hAnsi="Arial" w:cs="Arial"/>
                <w:sz w:val="20"/>
                <w:szCs w:val="20"/>
              </w:rPr>
              <w:t xml:space="preserve">Obsahem programu je podpora obnovy </w:t>
            </w:r>
            <w:r>
              <w:rPr>
                <w:rFonts w:ascii="Arial" w:hAnsi="Arial" w:cs="Arial"/>
                <w:sz w:val="20"/>
                <w:szCs w:val="20"/>
              </w:rPr>
              <w:t>historických železničních k</w:t>
            </w:r>
            <w:r w:rsidRPr="00330B23">
              <w:rPr>
                <w:rFonts w:ascii="Arial" w:hAnsi="Arial" w:cs="Arial"/>
                <w:sz w:val="20"/>
                <w:szCs w:val="20"/>
              </w:rPr>
              <w:t xml:space="preserve">olejových vozidel. </w:t>
            </w:r>
          </w:p>
        </w:tc>
      </w:tr>
      <w:tr w:rsidR="00192761" w14:paraId="35862938" w14:textId="77777777" w:rsidTr="00B879E7">
        <w:tc>
          <w:tcPr>
            <w:tcW w:w="6237" w:type="dxa"/>
            <w:gridSpan w:val="2"/>
            <w:shd w:val="clear" w:color="auto" w:fill="E0E0E0"/>
          </w:tcPr>
          <w:p w14:paraId="2244693E" w14:textId="77777777" w:rsidR="00192761" w:rsidRPr="00C17EDF" w:rsidRDefault="00192761" w:rsidP="00B879E7">
            <w:pPr>
              <w:spacing w:before="60" w:after="60"/>
              <w:rPr>
                <w:rFonts w:ascii="Arial" w:hAnsi="Arial" w:cs="Arial"/>
                <w:b/>
                <w:sz w:val="20"/>
                <w:szCs w:val="20"/>
                <w:highlight w:val="lightGray"/>
              </w:rPr>
            </w:pPr>
            <w:r w:rsidRPr="00C17EDF">
              <w:rPr>
                <w:rFonts w:ascii="Arial" w:hAnsi="Arial" w:cs="Arial"/>
                <w:b/>
                <w:sz w:val="20"/>
                <w:szCs w:val="20"/>
              </w:rPr>
              <w:t>D) Členění na podprogramy</w:t>
            </w:r>
          </w:p>
        </w:tc>
      </w:tr>
      <w:tr w:rsidR="00192761" w14:paraId="17E1EB6F" w14:textId="77777777" w:rsidTr="00B879E7">
        <w:tc>
          <w:tcPr>
            <w:tcW w:w="2835" w:type="dxa"/>
          </w:tcPr>
          <w:p w14:paraId="76E81DEF" w14:textId="77777777" w:rsidR="00192761" w:rsidRDefault="00192761" w:rsidP="00B879E7">
            <w:pPr>
              <w:spacing w:before="60" w:after="60"/>
              <w:rPr>
                <w:rFonts w:ascii="Arial" w:hAnsi="Arial" w:cs="Arial"/>
                <w:sz w:val="20"/>
                <w:szCs w:val="20"/>
              </w:rPr>
            </w:pPr>
            <w:r>
              <w:rPr>
                <w:rFonts w:ascii="Arial" w:hAnsi="Arial" w:cs="Arial"/>
                <w:sz w:val="20"/>
                <w:szCs w:val="20"/>
              </w:rPr>
              <w:t>Název</w:t>
            </w:r>
          </w:p>
        </w:tc>
        <w:tc>
          <w:tcPr>
            <w:tcW w:w="6237" w:type="dxa"/>
          </w:tcPr>
          <w:p w14:paraId="41D15CCD" w14:textId="77777777" w:rsidR="00192761" w:rsidRPr="00653EE6" w:rsidRDefault="00192761" w:rsidP="00B879E7">
            <w:pPr>
              <w:spacing w:before="60" w:after="60"/>
              <w:rPr>
                <w:rFonts w:ascii="Arial" w:hAnsi="Arial" w:cs="Arial"/>
                <w:sz w:val="20"/>
                <w:szCs w:val="20"/>
              </w:rPr>
            </w:pPr>
            <w:r w:rsidRPr="00653EE6">
              <w:rPr>
                <w:rFonts w:ascii="Arial" w:hAnsi="Arial" w:cs="Arial"/>
                <w:sz w:val="20"/>
                <w:szCs w:val="20"/>
              </w:rPr>
              <w:t>Podpora obnovy historických železničních kolejových vozidel</w:t>
            </w:r>
            <w:r>
              <w:rPr>
                <w:rFonts w:ascii="Arial" w:hAnsi="Arial" w:cs="Arial"/>
                <w:sz w:val="20"/>
                <w:szCs w:val="20"/>
              </w:rPr>
              <w:t xml:space="preserve"> v období 2017-2020</w:t>
            </w:r>
          </w:p>
        </w:tc>
      </w:tr>
      <w:tr w:rsidR="00192761" w14:paraId="7916C010" w14:textId="77777777" w:rsidTr="00B879E7">
        <w:tc>
          <w:tcPr>
            <w:tcW w:w="2835" w:type="dxa"/>
          </w:tcPr>
          <w:p w14:paraId="5111B553" w14:textId="77777777" w:rsidR="00192761" w:rsidRDefault="00192761" w:rsidP="00B879E7">
            <w:pPr>
              <w:spacing w:before="60" w:after="60"/>
              <w:rPr>
                <w:rFonts w:ascii="Arial" w:hAnsi="Arial" w:cs="Arial"/>
                <w:sz w:val="20"/>
                <w:szCs w:val="20"/>
              </w:rPr>
            </w:pPr>
            <w:r>
              <w:rPr>
                <w:rFonts w:ascii="Arial" w:hAnsi="Arial" w:cs="Arial"/>
                <w:sz w:val="20"/>
                <w:szCs w:val="20"/>
              </w:rPr>
              <w:t>Evidenční číslo</w:t>
            </w:r>
          </w:p>
        </w:tc>
        <w:tc>
          <w:tcPr>
            <w:tcW w:w="6237" w:type="dxa"/>
          </w:tcPr>
          <w:p w14:paraId="2F660D3E" w14:textId="77777777" w:rsidR="00192761" w:rsidRPr="00653EE6" w:rsidRDefault="00192761" w:rsidP="00B879E7">
            <w:pPr>
              <w:spacing w:before="60" w:after="60"/>
              <w:rPr>
                <w:rFonts w:ascii="Arial" w:hAnsi="Arial" w:cs="Arial"/>
                <w:sz w:val="20"/>
                <w:szCs w:val="20"/>
              </w:rPr>
            </w:pPr>
            <w:r w:rsidRPr="00653EE6">
              <w:rPr>
                <w:rFonts w:ascii="Arial" w:hAnsi="Arial" w:cs="Arial"/>
                <w:sz w:val="20"/>
                <w:szCs w:val="20"/>
              </w:rPr>
              <w:t>127 6</w:t>
            </w:r>
            <w:r>
              <w:rPr>
                <w:rFonts w:ascii="Arial" w:hAnsi="Arial" w:cs="Arial"/>
                <w:sz w:val="20"/>
                <w:szCs w:val="20"/>
              </w:rPr>
              <w:t>62</w:t>
            </w:r>
          </w:p>
        </w:tc>
      </w:tr>
    </w:tbl>
    <w:p w14:paraId="78D31D05" w14:textId="77777777" w:rsidR="00192761" w:rsidRDefault="00192761">
      <w:pPr>
        <w:suppressAutoHyphens w:val="0"/>
        <w:spacing w:after="160" w:line="259" w:lineRule="auto"/>
      </w:pPr>
    </w:p>
    <w:p w14:paraId="56AB9714" w14:textId="13613B85" w:rsidR="00161D04" w:rsidRDefault="000C305D" w:rsidP="00161D04">
      <w:pPr>
        <w:pStyle w:val="MDSR"/>
        <w:ind w:firstLine="708"/>
      </w:pPr>
      <w:r>
        <w:t>Plánovaný rozpočet podpory</w:t>
      </w:r>
      <w:r w:rsidR="00192761">
        <w:t xml:space="preserve"> je stanovený příspěvkem ze státního rozpočtu s předpokladem 4 000 000 na každý rok 2017 – 2020. Období do 2020 je zvoleno z důvodu platnosti možnosti </w:t>
      </w:r>
      <w:r w:rsidR="00161D04">
        <w:t xml:space="preserve">využití </w:t>
      </w:r>
      <w:r w:rsidR="00192761">
        <w:t xml:space="preserve">veřejné podpory stanovené </w:t>
      </w:r>
      <w:r w:rsidR="00CA421F">
        <w:t>nařízením o blokových výjimkách</w:t>
      </w:r>
      <w:r w:rsidR="00263752">
        <w:t>.</w:t>
      </w:r>
      <w:r w:rsidR="00161D04">
        <w:t xml:space="preserve"> Předchozí program č. 127 64 </w:t>
      </w:r>
      <w:r w:rsidR="00263752">
        <w:t> byl koncipován jako</w:t>
      </w:r>
      <w:r w:rsidR="00161D04">
        <w:t xml:space="preserve"> veřejn</w:t>
      </w:r>
      <w:r w:rsidR="00263752">
        <w:t>á</w:t>
      </w:r>
      <w:r w:rsidR="00161D04">
        <w:t xml:space="preserve"> podpor</w:t>
      </w:r>
      <w:r w:rsidR="00263752">
        <w:t>a</w:t>
      </w:r>
      <w:r w:rsidR="00161D04">
        <w:t xml:space="preserve"> de </w:t>
      </w:r>
      <w:proofErr w:type="spellStart"/>
      <w:r w:rsidR="00161D04">
        <w:t>minimis</w:t>
      </w:r>
      <w:proofErr w:type="spellEnd"/>
      <w:r w:rsidR="000A73A4">
        <w:t>, přičemž toto nastavení programu bylo pro některé společnosti limitující</w:t>
      </w:r>
      <w:r w:rsidR="0075361A">
        <w:t xml:space="preserve"> (neboť některé obnovy historických železničních kolejových vozidel se pohybují v milionových částkách)</w:t>
      </w:r>
      <w:r w:rsidR="000A73A4">
        <w:t xml:space="preserve"> a nebylo tedy možné dosáhnout stanoveného cíle.  Změna nastavení programu přispěje k naplnění stanoveného cíle a k mnohem výraznější podpoře kulturních dědictví v železniční dopravě.</w:t>
      </w:r>
      <w:r w:rsidR="00161D04">
        <w:t xml:space="preserve">  </w:t>
      </w:r>
    </w:p>
    <w:p w14:paraId="0FCFCB1C" w14:textId="5EEFB64C" w:rsidR="0002052F" w:rsidRDefault="007D6AF2" w:rsidP="00161D04">
      <w:pPr>
        <w:pStyle w:val="MDSR"/>
        <w:spacing w:after="120"/>
        <w:ind w:firstLine="708"/>
      </w:pPr>
      <w:r>
        <w:t xml:space="preserve">V </w:t>
      </w:r>
      <w:r w:rsidR="0002052F">
        <w:t>rámci programu</w:t>
      </w:r>
      <w:r>
        <w:t xml:space="preserve"> č. 127 64 byla</w:t>
      </w:r>
      <w:r w:rsidR="0002052F">
        <w:t xml:space="preserve"> poskytována podpora 40 % způsobilých výdajů. Nicméně </w:t>
      </w:r>
      <w:r w:rsidR="00CA421F">
        <w:t>nařízení o blokových výjimkách</w:t>
      </w:r>
      <w:r w:rsidR="00CA421F" w:rsidDel="00CA421F">
        <w:t xml:space="preserve"> </w:t>
      </w:r>
      <w:r w:rsidR="0002052F">
        <w:t xml:space="preserve">umožňuje </w:t>
      </w:r>
      <w:r w:rsidR="000A73A4">
        <w:t xml:space="preserve">poskytnout </w:t>
      </w:r>
      <w:r w:rsidR="0002052F">
        <w:t xml:space="preserve">veřejnou podporu až do výše 80 % způsobilých výdajů, což </w:t>
      </w:r>
      <w:r>
        <w:t>tento Program zatraktivní</w:t>
      </w:r>
      <w:r w:rsidR="0002052F">
        <w:t xml:space="preserve"> především pro menší neziskové organizace, zájmové spolky a podobné sdružení, která jsou závislá na veřejných příspěvcích v této oblasti zájmové činnosti související s obnovou historických železničních vozidel</w:t>
      </w:r>
      <w:r>
        <w:t xml:space="preserve"> a rozvoje technického kulturního dědictví</w:t>
      </w:r>
      <w:r w:rsidR="0002052F">
        <w:t>.</w:t>
      </w:r>
    </w:p>
    <w:p w14:paraId="2391B473" w14:textId="77777777" w:rsidR="000F7007" w:rsidRPr="0054209F" w:rsidRDefault="000F7007" w:rsidP="000F7007">
      <w:pPr>
        <w:pStyle w:val="Text"/>
        <w:rPr>
          <w:rFonts w:ascii="Times New Roman" w:hAnsi="Times New Roman" w:cs="Times New Roman"/>
        </w:rPr>
      </w:pPr>
      <w:r w:rsidRPr="0054209F">
        <w:rPr>
          <w:rFonts w:ascii="Times New Roman" w:hAnsi="Times New Roman" w:cs="Times New Roman"/>
        </w:rPr>
        <w:t xml:space="preserve">Dotace je poskytována formou neinvestiční dotace na obnovu historického železničního kolejového vozidla vždy bez daně z přidané hodnoty (dále jen DPH). </w:t>
      </w:r>
    </w:p>
    <w:p w14:paraId="60BC06DA" w14:textId="7D8C7538" w:rsidR="002A588D" w:rsidRDefault="0002052F" w:rsidP="00161D04">
      <w:pPr>
        <w:pStyle w:val="Text"/>
        <w:spacing w:before="120"/>
        <w:ind w:firstLine="708"/>
        <w:rPr>
          <w:rFonts w:ascii="Times New Roman" w:hAnsi="Times New Roman" w:cs="Times New Roman"/>
        </w:rPr>
      </w:pPr>
      <w:r w:rsidRPr="00161D04">
        <w:rPr>
          <w:rFonts w:ascii="Times New Roman" w:hAnsi="Times New Roman" w:cs="Times New Roman"/>
        </w:rPr>
        <w:t xml:space="preserve">Dotace se poskytuje na </w:t>
      </w:r>
      <w:r w:rsidR="0054209F">
        <w:rPr>
          <w:rFonts w:ascii="Times New Roman" w:hAnsi="Times New Roman" w:cs="Times New Roman"/>
        </w:rPr>
        <w:t xml:space="preserve">uvedení historického železničního vozidla do původního stavu, a to formou opravy, uvedení do provozuschopného stavu, údržby nebo obnovy </w:t>
      </w:r>
      <w:r w:rsidRPr="00161D04">
        <w:rPr>
          <w:rFonts w:ascii="Times New Roman" w:hAnsi="Times New Roman" w:cs="Times New Roman"/>
        </w:rPr>
        <w:t>hmotného dlouhodobého majetku</w:t>
      </w:r>
      <w:r w:rsidR="000F7007">
        <w:rPr>
          <w:rFonts w:ascii="Times New Roman" w:hAnsi="Times New Roman" w:cs="Times New Roman"/>
        </w:rPr>
        <w:t xml:space="preserve"> – železničního vozidla</w:t>
      </w:r>
      <w:r w:rsidRPr="00161D04">
        <w:rPr>
          <w:rFonts w:ascii="Times New Roman" w:hAnsi="Times New Roman" w:cs="Times New Roman"/>
        </w:rPr>
        <w:t xml:space="preserve">. </w:t>
      </w:r>
    </w:p>
    <w:p w14:paraId="7C89393D" w14:textId="77777777" w:rsidR="002A588D" w:rsidRDefault="0002052F" w:rsidP="00161D04">
      <w:pPr>
        <w:pStyle w:val="Text"/>
        <w:spacing w:before="120"/>
        <w:ind w:firstLine="708"/>
        <w:rPr>
          <w:rFonts w:ascii="Times New Roman" w:hAnsi="Times New Roman" w:cs="Times New Roman"/>
        </w:rPr>
      </w:pPr>
      <w:r w:rsidRPr="00161D04">
        <w:rPr>
          <w:rFonts w:ascii="Times New Roman" w:hAnsi="Times New Roman" w:cs="Times New Roman"/>
        </w:rPr>
        <w:lastRenderedPageBreak/>
        <w:t xml:space="preserve">Opravami se odstraňuje částečné fyzické opotřebení nebo poškození za účelem uvedení do předchozího, provozuschopného nebo </w:t>
      </w:r>
      <w:proofErr w:type="spellStart"/>
      <w:r w:rsidRPr="00161D04">
        <w:rPr>
          <w:rFonts w:ascii="Times New Roman" w:hAnsi="Times New Roman" w:cs="Times New Roman"/>
        </w:rPr>
        <w:t>vystavovatelného</w:t>
      </w:r>
      <w:proofErr w:type="spellEnd"/>
      <w:r w:rsidRPr="00161D04">
        <w:rPr>
          <w:rFonts w:ascii="Times New Roman" w:hAnsi="Times New Roman" w:cs="Times New Roman"/>
        </w:rPr>
        <w:t xml:space="preserve"> stavu. Uvedením do provozuschopného stavu se rozumí provedení opravy s použitím jiných než původních materiálů, dílů, součástí nebo technologií, pokud tím nedojde k technickému zhodnocení. </w:t>
      </w:r>
    </w:p>
    <w:p w14:paraId="31AFB9C7" w14:textId="3765C50F" w:rsidR="0002052F" w:rsidRPr="00161D04" w:rsidRDefault="0002052F" w:rsidP="00161D04">
      <w:pPr>
        <w:pStyle w:val="Text"/>
        <w:spacing w:before="120"/>
        <w:ind w:firstLine="708"/>
        <w:rPr>
          <w:rFonts w:ascii="Times New Roman" w:hAnsi="Times New Roman" w:cs="Times New Roman"/>
        </w:rPr>
      </w:pPr>
      <w:r w:rsidRPr="00161D04">
        <w:rPr>
          <w:rFonts w:ascii="Times New Roman" w:hAnsi="Times New Roman" w:cs="Times New Roman"/>
        </w:rPr>
        <w:t>Údržbou se zpomaluje fyzické opotřebení, předchází jeho následkům a odstraňují drobnější závady.</w:t>
      </w:r>
    </w:p>
    <w:p w14:paraId="3D76E182" w14:textId="77777777" w:rsidR="0002052F" w:rsidRPr="00161D04" w:rsidRDefault="0002052F" w:rsidP="0002052F">
      <w:pPr>
        <w:pStyle w:val="Text"/>
        <w:spacing w:before="120"/>
        <w:rPr>
          <w:rFonts w:ascii="Times New Roman" w:hAnsi="Times New Roman" w:cs="Times New Roman"/>
        </w:rPr>
      </w:pPr>
      <w:r w:rsidRPr="00161D04">
        <w:rPr>
          <w:rFonts w:ascii="Times New Roman" w:hAnsi="Times New Roman" w:cs="Times New Roman"/>
        </w:rPr>
        <w:t>Obnovou historického železničního kolejového vozidla se rozumí zejména:</w:t>
      </w:r>
    </w:p>
    <w:p w14:paraId="14B60661" w14:textId="77777777" w:rsidR="0002052F" w:rsidRPr="00161D04" w:rsidRDefault="0002052F" w:rsidP="0002052F">
      <w:pPr>
        <w:pStyle w:val="Odrky"/>
        <w:numPr>
          <w:ilvl w:val="0"/>
          <w:numId w:val="18"/>
        </w:numPr>
        <w:spacing w:before="120"/>
      </w:pPr>
      <w:r w:rsidRPr="00161D04">
        <w:t>obnova vnějšího opláštění (lak, popisky apod.),</w:t>
      </w:r>
    </w:p>
    <w:p w14:paraId="261F7C06" w14:textId="77777777" w:rsidR="0002052F" w:rsidRPr="00161D04" w:rsidRDefault="0002052F" w:rsidP="0002052F">
      <w:pPr>
        <w:pStyle w:val="Odrky"/>
        <w:numPr>
          <w:ilvl w:val="0"/>
          <w:numId w:val="18"/>
        </w:numPr>
        <w:spacing w:before="120"/>
      </w:pPr>
      <w:r w:rsidRPr="00161D04">
        <w:t>obnova pojezdu (dvojkolí, podvozky apod.),</w:t>
      </w:r>
    </w:p>
    <w:p w14:paraId="20E5C248" w14:textId="77777777" w:rsidR="0002052F" w:rsidRPr="00161D04" w:rsidRDefault="0002052F" w:rsidP="0002052F">
      <w:pPr>
        <w:pStyle w:val="Odrky"/>
        <w:numPr>
          <w:ilvl w:val="0"/>
          <w:numId w:val="18"/>
        </w:numPr>
        <w:spacing w:before="120"/>
      </w:pPr>
      <w:r w:rsidRPr="00161D04">
        <w:t>obnova skříně vozidla (konstrukční části, madla, svítilny apod.),</w:t>
      </w:r>
    </w:p>
    <w:p w14:paraId="295AFE4D" w14:textId="77777777" w:rsidR="0002052F" w:rsidRPr="00161D04" w:rsidRDefault="0002052F" w:rsidP="0002052F">
      <w:pPr>
        <w:pStyle w:val="Odrky"/>
        <w:numPr>
          <w:ilvl w:val="0"/>
          <w:numId w:val="18"/>
        </w:numPr>
        <w:spacing w:before="120"/>
      </w:pPr>
      <w:r w:rsidRPr="00161D04">
        <w:t>obnova mechanických částí (parní stroje, trakční motory, převodovky, celky brzdové soustavy apod.),</w:t>
      </w:r>
    </w:p>
    <w:p w14:paraId="22DAA804" w14:textId="77777777" w:rsidR="0002052F" w:rsidRPr="00161D04" w:rsidRDefault="0002052F" w:rsidP="0002052F">
      <w:pPr>
        <w:pStyle w:val="Odrky"/>
        <w:numPr>
          <w:ilvl w:val="0"/>
          <w:numId w:val="18"/>
        </w:numPr>
        <w:spacing w:before="120"/>
      </w:pPr>
      <w:r w:rsidRPr="00161D04">
        <w:t>obnova vnitřních rozvodů (vodovodní, elektrické apod.),</w:t>
      </w:r>
    </w:p>
    <w:p w14:paraId="396C6557" w14:textId="77777777" w:rsidR="0002052F" w:rsidRPr="00161D04" w:rsidRDefault="0002052F" w:rsidP="0002052F">
      <w:pPr>
        <w:pStyle w:val="Odrky"/>
        <w:numPr>
          <w:ilvl w:val="0"/>
          <w:numId w:val="18"/>
        </w:numPr>
        <w:spacing w:before="120"/>
      </w:pPr>
      <w:r w:rsidRPr="00161D04">
        <w:t>obnova interiéru (oddíl pro cestující, služební oddíl, stanoviště strojvedoucího apod.).</w:t>
      </w:r>
    </w:p>
    <w:p w14:paraId="3734A808" w14:textId="77777777" w:rsidR="002A588D" w:rsidRDefault="002A588D" w:rsidP="002A588D">
      <w:pPr>
        <w:pStyle w:val="Text"/>
        <w:rPr>
          <w:rFonts w:ascii="Times New Roman" w:hAnsi="Times New Roman" w:cs="Times New Roman"/>
        </w:rPr>
      </w:pPr>
    </w:p>
    <w:p w14:paraId="1F6F9123" w14:textId="77777777" w:rsidR="002A588D" w:rsidRPr="0054209F" w:rsidRDefault="002A588D" w:rsidP="002A588D">
      <w:pPr>
        <w:pStyle w:val="Text"/>
        <w:rPr>
          <w:rFonts w:ascii="Times New Roman" w:hAnsi="Times New Roman" w:cs="Times New Roman"/>
        </w:rPr>
      </w:pPr>
      <w:r w:rsidRPr="0054209F">
        <w:rPr>
          <w:rFonts w:ascii="Times New Roman" w:hAnsi="Times New Roman" w:cs="Times New Roman"/>
        </w:rPr>
        <w:t>Způsobilými náklady jsou:</w:t>
      </w:r>
    </w:p>
    <w:p w14:paraId="161FB8BE" w14:textId="77777777" w:rsidR="002A588D" w:rsidRPr="002A588D" w:rsidRDefault="002A588D" w:rsidP="002A588D">
      <w:pPr>
        <w:pStyle w:val="StylZarovnatdoblokuPed6b1"/>
      </w:pPr>
      <w:r w:rsidRPr="002A588D">
        <w:t>uvedení vnějšího opláštění (lak, popisky apod.) do původního stavu,</w:t>
      </w:r>
    </w:p>
    <w:p w14:paraId="59FF205F" w14:textId="77777777" w:rsidR="002A588D" w:rsidRPr="002A588D" w:rsidRDefault="002A588D" w:rsidP="002A588D">
      <w:pPr>
        <w:pStyle w:val="StylZarovnatdoblokuPed6b1"/>
      </w:pPr>
      <w:r w:rsidRPr="002A588D">
        <w:t>uvedení pojezdu (dvojkolí, podvozky apod.) do původního stavu,</w:t>
      </w:r>
    </w:p>
    <w:p w14:paraId="2B89C410" w14:textId="77777777" w:rsidR="002A588D" w:rsidRPr="002A588D" w:rsidRDefault="002A588D" w:rsidP="002A588D">
      <w:pPr>
        <w:pStyle w:val="StylZarovnatdoblokuPed6b1"/>
      </w:pPr>
      <w:r w:rsidRPr="002A588D">
        <w:t>uvedení skříně vozidla (konstrukční části, madla, svítilny apod.) do původního stavu,</w:t>
      </w:r>
    </w:p>
    <w:p w14:paraId="5F3374B3" w14:textId="77777777" w:rsidR="002A588D" w:rsidRPr="002A588D" w:rsidRDefault="002A588D" w:rsidP="002A588D">
      <w:pPr>
        <w:pStyle w:val="StylZarovnatdoblokuPed6b1"/>
      </w:pPr>
      <w:r w:rsidRPr="002A588D">
        <w:t>uvedení mechanických částí (parní stroje, trakční motory, převodovky, celky brzdové soustavy apod.) do původního stavu,</w:t>
      </w:r>
    </w:p>
    <w:p w14:paraId="5410DD87" w14:textId="77777777" w:rsidR="002A588D" w:rsidRPr="002A588D" w:rsidRDefault="002A588D" w:rsidP="002A588D">
      <w:pPr>
        <w:pStyle w:val="StylZarovnatdoblokuPed6b1"/>
      </w:pPr>
      <w:r w:rsidRPr="002A588D">
        <w:t>uvedení vnitřních rozvodů (vodovodní, elektrické apod.) do původního stavu,</w:t>
      </w:r>
    </w:p>
    <w:p w14:paraId="260F7077" w14:textId="77777777" w:rsidR="002A588D" w:rsidRPr="002A588D" w:rsidRDefault="002A588D" w:rsidP="002A588D">
      <w:pPr>
        <w:pStyle w:val="StylZarovnatdoblokuPed6b1"/>
      </w:pPr>
      <w:r w:rsidRPr="002A588D">
        <w:t>uvedení interiéru (oddíl pro cestující, služební oddíl, stanoviště strojvedoucího apod.) do původního stavu.</w:t>
      </w:r>
    </w:p>
    <w:p w14:paraId="0E7883D0" w14:textId="77777777" w:rsidR="000C305D" w:rsidRDefault="000C305D">
      <w:pPr>
        <w:suppressAutoHyphens w:val="0"/>
        <w:spacing w:after="160" w:line="259" w:lineRule="auto"/>
      </w:pPr>
    </w:p>
    <w:p w14:paraId="406587CC" w14:textId="77777777" w:rsidR="000C305D" w:rsidRDefault="000C305D">
      <w:pPr>
        <w:suppressAutoHyphens w:val="0"/>
        <w:spacing w:after="160" w:line="259" w:lineRule="auto"/>
      </w:pPr>
    </w:p>
    <w:p w14:paraId="121770A8" w14:textId="77777777" w:rsidR="000C305D" w:rsidRDefault="000C305D">
      <w:pPr>
        <w:suppressAutoHyphens w:val="0"/>
        <w:spacing w:after="160" w:line="259" w:lineRule="auto"/>
      </w:pPr>
    </w:p>
    <w:p w14:paraId="2849A4D0" w14:textId="77777777" w:rsidR="000C305D" w:rsidRDefault="000C305D">
      <w:pPr>
        <w:suppressAutoHyphens w:val="0"/>
        <w:spacing w:after="160" w:line="259" w:lineRule="auto"/>
      </w:pPr>
    </w:p>
    <w:p w14:paraId="2C4499DA" w14:textId="77777777" w:rsidR="000C305D" w:rsidRDefault="000C305D">
      <w:pPr>
        <w:suppressAutoHyphens w:val="0"/>
        <w:spacing w:after="160" w:line="259" w:lineRule="auto"/>
      </w:pPr>
    </w:p>
    <w:p w14:paraId="5ECF1550" w14:textId="77777777" w:rsidR="000C305D" w:rsidRDefault="000C305D">
      <w:pPr>
        <w:suppressAutoHyphens w:val="0"/>
        <w:spacing w:after="160" w:line="259" w:lineRule="auto"/>
      </w:pPr>
    </w:p>
    <w:p w14:paraId="49718517" w14:textId="77777777" w:rsidR="000C305D" w:rsidRDefault="000C305D">
      <w:pPr>
        <w:suppressAutoHyphens w:val="0"/>
        <w:spacing w:after="160" w:line="259" w:lineRule="auto"/>
      </w:pPr>
    </w:p>
    <w:p w14:paraId="230B93D5" w14:textId="408C5477" w:rsidR="000C305D" w:rsidRDefault="000C305D">
      <w:pPr>
        <w:suppressAutoHyphens w:val="0"/>
        <w:spacing w:after="160" w:line="259" w:lineRule="auto"/>
      </w:pPr>
    </w:p>
    <w:p w14:paraId="629121A6" w14:textId="77777777" w:rsidR="0054209F" w:rsidRDefault="0054209F">
      <w:pPr>
        <w:suppressAutoHyphens w:val="0"/>
        <w:spacing w:after="160" w:line="259" w:lineRule="auto"/>
      </w:pPr>
    </w:p>
    <w:p w14:paraId="6358263E" w14:textId="77777777" w:rsidR="007D6AF2" w:rsidRDefault="007D6AF2">
      <w:pPr>
        <w:suppressAutoHyphens w:val="0"/>
        <w:spacing w:after="160" w:line="259" w:lineRule="auto"/>
      </w:pPr>
    </w:p>
    <w:p w14:paraId="47BFF55C" w14:textId="77777777" w:rsidR="00336EBB" w:rsidRDefault="00B879E7" w:rsidP="00336EBB">
      <w:pPr>
        <w:pStyle w:val="Nadpis1"/>
        <w:numPr>
          <w:ilvl w:val="0"/>
          <w:numId w:val="4"/>
        </w:numPr>
        <w:ind w:left="284" w:hanging="284"/>
      </w:pPr>
      <w:r>
        <w:lastRenderedPageBreak/>
        <w:t xml:space="preserve">Specifikace cílů programu </w:t>
      </w:r>
    </w:p>
    <w:p w14:paraId="2A34A649" w14:textId="77777777" w:rsidR="00336EBB" w:rsidRDefault="00336EBB" w:rsidP="00336EBB">
      <w:r>
        <w:t>Technické a ekonomické zdůvodnění cílů – popis výchozího stavu a odůvodnění potřebnosti programu</w:t>
      </w:r>
    </w:p>
    <w:p w14:paraId="40DC0C85" w14:textId="77777777" w:rsidR="00336EBB" w:rsidRDefault="00336EBB">
      <w:pPr>
        <w:suppressAutoHyphens w:val="0"/>
        <w:spacing w:after="160" w:line="259" w:lineRule="auto"/>
      </w:pPr>
    </w:p>
    <w:p w14:paraId="54D92787" w14:textId="77777777" w:rsidR="00E930D4" w:rsidRPr="006242AD" w:rsidRDefault="00A258F5" w:rsidP="003C0209">
      <w:pPr>
        <w:pStyle w:val="Text"/>
        <w:numPr>
          <w:ilvl w:val="0"/>
          <w:numId w:val="31"/>
        </w:numPr>
        <w:rPr>
          <w:rFonts w:ascii="Times New Roman" w:hAnsi="Times New Roman" w:cs="Times New Roman"/>
        </w:rPr>
      </w:pPr>
      <w:r>
        <w:rPr>
          <w:rFonts w:ascii="Times New Roman" w:hAnsi="Times New Roman" w:cs="Times New Roman"/>
          <w:b/>
        </w:rPr>
        <w:t xml:space="preserve">Specifikace cílů a parametrů </w:t>
      </w:r>
      <w:r w:rsidR="00E930D4" w:rsidRPr="006242AD">
        <w:rPr>
          <w:rFonts w:ascii="Times New Roman" w:hAnsi="Times New Roman" w:cs="Times New Roman"/>
          <w:b/>
        </w:rPr>
        <w:t xml:space="preserve">programu </w:t>
      </w:r>
    </w:p>
    <w:p w14:paraId="29CE3E63" w14:textId="77777777" w:rsidR="00E930D4" w:rsidRPr="006242AD" w:rsidRDefault="00E930D4" w:rsidP="00E930D4">
      <w:pPr>
        <w:pStyle w:val="Text"/>
        <w:rPr>
          <w:rFonts w:ascii="Times New Roman" w:hAnsi="Times New Roman" w:cs="Times New Roman"/>
        </w:rPr>
      </w:pPr>
      <w:r w:rsidRPr="006242AD">
        <w:rPr>
          <w:rFonts w:ascii="Times New Roman" w:hAnsi="Times New Roman" w:cs="Times New Roman"/>
        </w:rPr>
        <w:t xml:space="preserve">Historie železniční dopravy na území současné České republiky se začala psát od 20. let </w:t>
      </w:r>
      <w:hyperlink r:id="rId9" w:tooltip="19. století" w:history="1">
        <w:r w:rsidRPr="006242AD">
          <w:rPr>
            <w:rFonts w:ascii="Times New Roman" w:hAnsi="Times New Roman" w:cs="Times New Roman"/>
          </w:rPr>
          <w:t>19. století</w:t>
        </w:r>
      </w:hyperlink>
      <w:r w:rsidRPr="006242AD">
        <w:rPr>
          <w:rFonts w:ascii="Times New Roman" w:hAnsi="Times New Roman" w:cs="Times New Roman"/>
        </w:rPr>
        <w:t xml:space="preserve">. První železniční tratí byla </w:t>
      </w:r>
      <w:hyperlink r:id="rId10" w:tooltip="Koněspřežná železnice Linec - České Budějovice" w:history="1">
        <w:r w:rsidRPr="006242AD">
          <w:rPr>
            <w:rFonts w:ascii="Times New Roman" w:hAnsi="Times New Roman" w:cs="Times New Roman"/>
          </w:rPr>
          <w:t>koněspřežná železnice České Budějovice</w:t>
        </w:r>
      </w:hyperlink>
      <w:r w:rsidRPr="006242AD">
        <w:rPr>
          <w:rFonts w:ascii="Times New Roman" w:hAnsi="Times New Roman" w:cs="Times New Roman"/>
        </w:rPr>
        <w:t xml:space="preserve"> – </w:t>
      </w:r>
      <w:proofErr w:type="spellStart"/>
      <w:r w:rsidRPr="006242AD">
        <w:rPr>
          <w:rFonts w:ascii="Times New Roman" w:hAnsi="Times New Roman" w:cs="Times New Roman"/>
        </w:rPr>
        <w:t>Linz</w:t>
      </w:r>
      <w:proofErr w:type="spellEnd"/>
      <w:r w:rsidRPr="006242AD">
        <w:rPr>
          <w:rFonts w:ascii="Times New Roman" w:hAnsi="Times New Roman" w:cs="Times New Roman"/>
        </w:rPr>
        <w:t>, jejíž první část (včetně celého českého úseku) byla zkušebně uvedena do provozu v září 1827.</w:t>
      </w:r>
    </w:p>
    <w:p w14:paraId="683C155C" w14:textId="77777777" w:rsidR="00E930D4" w:rsidRPr="006242AD" w:rsidRDefault="00E930D4" w:rsidP="00E930D4">
      <w:pPr>
        <w:pStyle w:val="Text"/>
        <w:rPr>
          <w:rFonts w:ascii="Times New Roman" w:hAnsi="Times New Roman" w:cs="Times New Roman"/>
        </w:rPr>
      </w:pPr>
      <w:r w:rsidRPr="006242AD">
        <w:rPr>
          <w:rFonts w:ascii="Times New Roman" w:hAnsi="Times New Roman" w:cs="Times New Roman"/>
        </w:rPr>
        <w:t xml:space="preserve">Na přelomu </w:t>
      </w:r>
      <w:smartTag w:uri="urn:schemas-microsoft-com:office:smarttags" w:element="metricconverter">
        <w:smartTagPr>
          <w:attr w:name="ProductID" w:val="87 a"/>
        </w:smartTagPr>
        <w:r w:rsidRPr="006242AD">
          <w:rPr>
            <w:rFonts w:ascii="Times New Roman" w:hAnsi="Times New Roman" w:cs="Times New Roman"/>
          </w:rPr>
          <w:t>30. a</w:t>
        </w:r>
      </w:smartTag>
      <w:r w:rsidRPr="006242AD">
        <w:rPr>
          <w:rFonts w:ascii="Times New Roman" w:hAnsi="Times New Roman" w:cs="Times New Roman"/>
        </w:rPr>
        <w:t xml:space="preserve"> 40. let 19. století byla zahájena výstavba parostrojních železnic. Jako první byly zprovozněny úseky </w:t>
      </w:r>
      <w:proofErr w:type="spellStart"/>
      <w:proofErr w:type="gramStart"/>
      <w:r w:rsidRPr="006242AD">
        <w:rPr>
          <w:rFonts w:ascii="Times New Roman" w:hAnsi="Times New Roman" w:cs="Times New Roman"/>
        </w:rPr>
        <w:t>Wien</w:t>
      </w:r>
      <w:proofErr w:type="spellEnd"/>
      <w:proofErr w:type="gramEnd"/>
      <w:r w:rsidRPr="006242AD">
        <w:rPr>
          <w:rFonts w:ascii="Times New Roman" w:hAnsi="Times New Roman" w:cs="Times New Roman"/>
        </w:rPr>
        <w:t>–</w:t>
      </w:r>
      <w:proofErr w:type="gramStart"/>
      <w:r w:rsidRPr="006242AD">
        <w:rPr>
          <w:rFonts w:ascii="Times New Roman" w:hAnsi="Times New Roman" w:cs="Times New Roman"/>
        </w:rPr>
        <w:t>Břeclav</w:t>
      </w:r>
      <w:proofErr w:type="gramEnd"/>
      <w:r w:rsidRPr="006242AD">
        <w:rPr>
          <w:rFonts w:ascii="Times New Roman" w:hAnsi="Times New Roman" w:cs="Times New Roman"/>
        </w:rPr>
        <w:t xml:space="preserve"> a Břeclav–</w:t>
      </w:r>
      <w:hyperlink r:id="rId11" w:tooltip="Brno" w:history="1">
        <w:r w:rsidRPr="006242AD">
          <w:rPr>
            <w:rFonts w:ascii="Times New Roman" w:hAnsi="Times New Roman" w:cs="Times New Roman"/>
          </w:rPr>
          <w:t>Brno</w:t>
        </w:r>
      </w:hyperlink>
      <w:r w:rsidRPr="006242AD">
        <w:rPr>
          <w:rFonts w:ascii="Times New Roman" w:hAnsi="Times New Roman" w:cs="Times New Roman"/>
        </w:rPr>
        <w:t xml:space="preserve"> v roce </w:t>
      </w:r>
      <w:hyperlink r:id="rId12" w:tooltip="1839" w:history="1">
        <w:r w:rsidRPr="006242AD">
          <w:rPr>
            <w:rFonts w:ascii="Times New Roman" w:hAnsi="Times New Roman" w:cs="Times New Roman"/>
          </w:rPr>
          <w:t>1839</w:t>
        </w:r>
      </w:hyperlink>
      <w:r w:rsidRPr="006242AD">
        <w:rPr>
          <w:rFonts w:ascii="Times New Roman" w:hAnsi="Times New Roman" w:cs="Times New Roman"/>
        </w:rPr>
        <w:t>. Tím se na naše území dostala parostrojní železnice.</w:t>
      </w:r>
    </w:p>
    <w:p w14:paraId="640C4981" w14:textId="77777777" w:rsidR="00E930D4" w:rsidRPr="006242AD" w:rsidRDefault="00E930D4" w:rsidP="00E930D4">
      <w:pPr>
        <w:pStyle w:val="Text"/>
        <w:rPr>
          <w:rFonts w:ascii="Times New Roman" w:hAnsi="Times New Roman" w:cs="Times New Roman"/>
        </w:rPr>
      </w:pPr>
      <w:r w:rsidRPr="006242AD">
        <w:rPr>
          <w:rFonts w:ascii="Times New Roman" w:hAnsi="Times New Roman" w:cs="Times New Roman"/>
        </w:rPr>
        <w:t xml:space="preserve">Po vzniku Československa zdědily státní dráhy park </w:t>
      </w:r>
      <w:hyperlink r:id="rId13" w:tooltip="Parní lokomotiva" w:history="1">
        <w:r w:rsidRPr="006242AD">
          <w:rPr>
            <w:rFonts w:ascii="Times New Roman" w:hAnsi="Times New Roman" w:cs="Times New Roman"/>
          </w:rPr>
          <w:t>parních lokomotiv</w:t>
        </w:r>
      </w:hyperlink>
      <w:r w:rsidRPr="006242AD">
        <w:rPr>
          <w:rFonts w:ascii="Times New Roman" w:hAnsi="Times New Roman" w:cs="Times New Roman"/>
        </w:rPr>
        <w:t xml:space="preserve">, který byl značně nejednotný. Státní dráhy byly nuceny modernizovat zastaralé stroje, jejichž provoz nebyl efektivní a současně začali objednávat a nakupovat nové lokomotivy. Nejvýkonnější meziválečnou rychlíkovou lokomotivou byla řada </w:t>
      </w:r>
      <w:hyperlink r:id="rId14" w:tooltip="Lokomotiva 486.0 (stránka neexistuje)" w:history="1">
        <w:r w:rsidRPr="006242AD">
          <w:rPr>
            <w:rFonts w:ascii="Times New Roman" w:hAnsi="Times New Roman" w:cs="Times New Roman"/>
          </w:rPr>
          <w:t>486.0</w:t>
        </w:r>
      </w:hyperlink>
      <w:r w:rsidRPr="006242AD">
        <w:rPr>
          <w:rFonts w:ascii="Times New Roman" w:hAnsi="Times New Roman" w:cs="Times New Roman"/>
        </w:rPr>
        <w:t xml:space="preserve">. Všechny tyto a celá řada dalších typů nových lokomotiv patřily mezi tehdejší špičku v oboru, jelikož výrobci mohli těžit z mnohaletých zkušeností s vyspělou </w:t>
      </w:r>
      <w:hyperlink r:id="rId15" w:tooltip="Strojírenství" w:history="1">
        <w:r w:rsidRPr="006242AD">
          <w:rPr>
            <w:rFonts w:ascii="Times New Roman" w:hAnsi="Times New Roman" w:cs="Times New Roman"/>
          </w:rPr>
          <w:t>strojírenskou</w:t>
        </w:r>
      </w:hyperlink>
      <w:r w:rsidRPr="006242AD">
        <w:rPr>
          <w:rFonts w:ascii="Times New Roman" w:hAnsi="Times New Roman" w:cs="Times New Roman"/>
        </w:rPr>
        <w:t xml:space="preserve"> výrobou na území bývalé </w:t>
      </w:r>
      <w:hyperlink r:id="rId16" w:tooltip="Monarchie" w:history="1">
        <w:r w:rsidRPr="006242AD">
          <w:rPr>
            <w:rFonts w:ascii="Times New Roman" w:hAnsi="Times New Roman" w:cs="Times New Roman"/>
          </w:rPr>
          <w:t>monarchie</w:t>
        </w:r>
      </w:hyperlink>
      <w:r w:rsidRPr="006242AD">
        <w:rPr>
          <w:rFonts w:ascii="Times New Roman" w:hAnsi="Times New Roman" w:cs="Times New Roman"/>
        </w:rPr>
        <w:t>. Parní lokomotiva byla neohroženým vládcem většiny železničních výkonů, přesto se již začínalo blýskat na nové časy.</w:t>
      </w:r>
    </w:p>
    <w:p w14:paraId="466CC6F5" w14:textId="77777777" w:rsidR="00E930D4" w:rsidRPr="006242AD" w:rsidRDefault="00E930D4" w:rsidP="00E930D4">
      <w:pPr>
        <w:pStyle w:val="Text"/>
        <w:rPr>
          <w:rFonts w:ascii="Times New Roman" w:hAnsi="Times New Roman" w:cs="Times New Roman"/>
        </w:rPr>
      </w:pPr>
      <w:r w:rsidRPr="006242AD">
        <w:rPr>
          <w:rFonts w:ascii="Times New Roman" w:hAnsi="Times New Roman" w:cs="Times New Roman"/>
        </w:rPr>
        <w:t xml:space="preserve">První pokusy o použití </w:t>
      </w:r>
      <w:hyperlink r:id="rId17" w:tooltip="Motorový vůz" w:history="1">
        <w:r w:rsidRPr="006242AD">
          <w:rPr>
            <w:rFonts w:ascii="Times New Roman" w:hAnsi="Times New Roman" w:cs="Times New Roman"/>
          </w:rPr>
          <w:t>motorových vozů</w:t>
        </w:r>
      </w:hyperlink>
      <w:r w:rsidRPr="006242AD">
        <w:rPr>
          <w:rFonts w:ascii="Times New Roman" w:hAnsi="Times New Roman" w:cs="Times New Roman"/>
        </w:rPr>
        <w:t xml:space="preserve"> na našem území sice proběhly již v roce </w:t>
      </w:r>
      <w:hyperlink r:id="rId18" w:tooltip="1902" w:history="1">
        <w:r w:rsidRPr="006242AD">
          <w:rPr>
            <w:rFonts w:ascii="Times New Roman" w:hAnsi="Times New Roman" w:cs="Times New Roman"/>
          </w:rPr>
          <w:t>1902</w:t>
        </w:r>
      </w:hyperlink>
      <w:r w:rsidRPr="006242AD">
        <w:rPr>
          <w:rFonts w:ascii="Times New Roman" w:hAnsi="Times New Roman" w:cs="Times New Roman"/>
        </w:rPr>
        <w:t xml:space="preserve">, ale tím také tehdejší motorizace skončila. Situace na místních dráhách se však brzy ukázala jako neúnosná. Vozba samostatných osobních vlaků s několika cestujícími byla velmi ztrátová, zatímco praxe </w:t>
      </w:r>
      <w:hyperlink r:id="rId19" w:tooltip="Smíšený vlak (stránka neexistuje)" w:history="1">
        <w:r w:rsidRPr="006242AD">
          <w:rPr>
            <w:rFonts w:ascii="Times New Roman" w:hAnsi="Times New Roman" w:cs="Times New Roman"/>
          </w:rPr>
          <w:t>smíšených vlaků</w:t>
        </w:r>
      </w:hyperlink>
      <w:r w:rsidRPr="006242AD">
        <w:rPr>
          <w:rFonts w:ascii="Times New Roman" w:hAnsi="Times New Roman" w:cs="Times New Roman"/>
        </w:rPr>
        <w:t xml:space="preserve"> byla příčinou extrémně</w:t>
      </w:r>
      <w:r w:rsidR="003C0209">
        <w:rPr>
          <w:rFonts w:ascii="Times New Roman" w:hAnsi="Times New Roman" w:cs="Times New Roman"/>
        </w:rPr>
        <w:t xml:space="preserve"> dlouhých jízdních dob </w:t>
      </w:r>
      <w:r w:rsidRPr="006242AD">
        <w:rPr>
          <w:rFonts w:ascii="Times New Roman" w:hAnsi="Times New Roman" w:cs="Times New Roman"/>
        </w:rPr>
        <w:t xml:space="preserve">a velkých </w:t>
      </w:r>
      <w:hyperlink r:id="rId20" w:tooltip="Zpoždění" w:history="1">
        <w:r w:rsidRPr="006242AD">
          <w:rPr>
            <w:rFonts w:ascii="Times New Roman" w:hAnsi="Times New Roman" w:cs="Times New Roman"/>
          </w:rPr>
          <w:t>zpoždění</w:t>
        </w:r>
      </w:hyperlink>
      <w:r w:rsidRPr="006242AD">
        <w:rPr>
          <w:rFonts w:ascii="Times New Roman" w:hAnsi="Times New Roman" w:cs="Times New Roman"/>
        </w:rPr>
        <w:t xml:space="preserve">. Proto byl oživen vývoj nových motorových vozů, které vyžadovaly méně nákladnou údržbu, navíc za jízdy potřebovaly pouze </w:t>
      </w:r>
      <w:hyperlink r:id="rId21" w:tooltip="Strojvedoucí" w:history="1">
        <w:r w:rsidRPr="006242AD">
          <w:rPr>
            <w:rFonts w:ascii="Times New Roman" w:hAnsi="Times New Roman" w:cs="Times New Roman"/>
          </w:rPr>
          <w:t>strojvedoucího</w:t>
        </w:r>
      </w:hyperlink>
      <w:r w:rsidRPr="006242AD">
        <w:rPr>
          <w:rFonts w:ascii="Times New Roman" w:hAnsi="Times New Roman" w:cs="Times New Roman"/>
        </w:rPr>
        <w:t>, nebylo třeba topič</w:t>
      </w:r>
      <w:hyperlink r:id="rId22" w:tooltip="Topič (stránka neexistuje)" w:history="1">
        <w:r w:rsidRPr="006242AD">
          <w:rPr>
            <w:rFonts w:ascii="Times New Roman" w:hAnsi="Times New Roman" w:cs="Times New Roman"/>
          </w:rPr>
          <w:t>e</w:t>
        </w:r>
      </w:hyperlink>
      <w:r w:rsidRPr="006242AD">
        <w:rPr>
          <w:rFonts w:ascii="Times New Roman" w:hAnsi="Times New Roman" w:cs="Times New Roman"/>
        </w:rPr>
        <w:t xml:space="preserve">. První meziválečné motorové vozy se tak dostaly do provozu roku </w:t>
      </w:r>
      <w:hyperlink r:id="rId23" w:tooltip="1925" w:history="1">
        <w:r w:rsidRPr="006242AD">
          <w:rPr>
            <w:rFonts w:ascii="Times New Roman" w:hAnsi="Times New Roman" w:cs="Times New Roman"/>
          </w:rPr>
          <w:t>1925</w:t>
        </w:r>
      </w:hyperlink>
      <w:r w:rsidRPr="006242AD">
        <w:rPr>
          <w:rFonts w:ascii="Times New Roman" w:hAnsi="Times New Roman" w:cs="Times New Roman"/>
        </w:rPr>
        <w:t xml:space="preserve"> na trati </w:t>
      </w:r>
      <w:hyperlink r:id="rId24" w:tooltip="Zaječí" w:history="1">
        <w:r w:rsidRPr="006242AD">
          <w:rPr>
            <w:rFonts w:ascii="Times New Roman" w:hAnsi="Times New Roman" w:cs="Times New Roman"/>
          </w:rPr>
          <w:t>Zaječí</w:t>
        </w:r>
      </w:hyperlink>
      <w:r w:rsidRPr="006242AD">
        <w:rPr>
          <w:rFonts w:ascii="Times New Roman" w:hAnsi="Times New Roman" w:cs="Times New Roman"/>
        </w:rPr>
        <w:t>–</w:t>
      </w:r>
      <w:hyperlink r:id="rId25" w:tooltip="Hodonín" w:history="1">
        <w:r w:rsidRPr="006242AD">
          <w:rPr>
            <w:rFonts w:ascii="Times New Roman" w:hAnsi="Times New Roman" w:cs="Times New Roman"/>
          </w:rPr>
          <w:t>Hodonín</w:t>
        </w:r>
      </w:hyperlink>
      <w:r w:rsidRPr="006242AD">
        <w:rPr>
          <w:rFonts w:ascii="Times New Roman" w:hAnsi="Times New Roman" w:cs="Times New Roman"/>
        </w:rPr>
        <w:t xml:space="preserve">. </w:t>
      </w:r>
      <w:hyperlink r:id="rId26" w:tooltip="Konstrukce" w:history="1">
        <w:r w:rsidRPr="006242AD">
          <w:rPr>
            <w:rFonts w:ascii="Times New Roman" w:hAnsi="Times New Roman" w:cs="Times New Roman"/>
          </w:rPr>
          <w:t>Konstrukce</w:t>
        </w:r>
      </w:hyperlink>
      <w:r w:rsidRPr="006242AD">
        <w:rPr>
          <w:rFonts w:ascii="Times New Roman" w:hAnsi="Times New Roman" w:cs="Times New Roman"/>
        </w:rPr>
        <w:t xml:space="preserve"> těchto prvních motorových vozů zcela vycházela ze silničních </w:t>
      </w:r>
      <w:hyperlink r:id="rId27" w:tooltip="Autobus" w:history="1">
        <w:r w:rsidRPr="006242AD">
          <w:rPr>
            <w:rFonts w:ascii="Times New Roman" w:hAnsi="Times New Roman" w:cs="Times New Roman"/>
          </w:rPr>
          <w:t>autobusů</w:t>
        </w:r>
      </w:hyperlink>
      <w:r w:rsidRPr="006242AD">
        <w:rPr>
          <w:rFonts w:ascii="Times New Roman" w:hAnsi="Times New Roman" w:cs="Times New Roman"/>
        </w:rPr>
        <w:t xml:space="preserve">, což přinášelo nevýhodu řídicího stanoviště jen na jedné straně vozu. Brzy se objevily už zcela originální železniční motorové vozy, které se záhy rozšířily v celé síti našich drah. V roce </w:t>
      </w:r>
      <w:hyperlink r:id="rId28" w:tooltip="1932" w:history="1">
        <w:r w:rsidRPr="006242AD">
          <w:rPr>
            <w:rFonts w:ascii="Times New Roman" w:hAnsi="Times New Roman" w:cs="Times New Roman"/>
          </w:rPr>
          <w:t>1932</w:t>
        </w:r>
      </w:hyperlink>
      <w:r w:rsidRPr="006242AD">
        <w:rPr>
          <w:rFonts w:ascii="Times New Roman" w:hAnsi="Times New Roman" w:cs="Times New Roman"/>
        </w:rPr>
        <w:t xml:space="preserve"> motorové vozy na </w:t>
      </w:r>
      <w:hyperlink r:id="rId29" w:tooltip="Místní dráha" w:history="1">
        <w:r w:rsidRPr="006242AD">
          <w:rPr>
            <w:rFonts w:ascii="Times New Roman" w:hAnsi="Times New Roman" w:cs="Times New Roman"/>
          </w:rPr>
          <w:t>místních dráhách</w:t>
        </w:r>
      </w:hyperlink>
      <w:r w:rsidRPr="006242AD">
        <w:rPr>
          <w:rFonts w:ascii="Times New Roman" w:hAnsi="Times New Roman" w:cs="Times New Roman"/>
        </w:rPr>
        <w:t xml:space="preserve"> již plně dominovaly. V té době se také začala uplatňovat vize motorizace i části dálkové dopravy. Roku </w:t>
      </w:r>
      <w:hyperlink r:id="rId30" w:tooltip="1936" w:history="1">
        <w:r w:rsidRPr="006242AD">
          <w:rPr>
            <w:rFonts w:ascii="Times New Roman" w:hAnsi="Times New Roman" w:cs="Times New Roman"/>
          </w:rPr>
          <w:t>1936</w:t>
        </w:r>
      </w:hyperlink>
      <w:r w:rsidRPr="006242AD">
        <w:rPr>
          <w:rFonts w:ascii="Times New Roman" w:hAnsi="Times New Roman" w:cs="Times New Roman"/>
        </w:rPr>
        <w:t xml:space="preserve"> se vydaly na trať mezi </w:t>
      </w:r>
      <w:hyperlink r:id="rId31" w:tooltip="Praha" w:history="1">
        <w:r w:rsidRPr="006242AD">
          <w:rPr>
            <w:rFonts w:ascii="Times New Roman" w:hAnsi="Times New Roman" w:cs="Times New Roman"/>
          </w:rPr>
          <w:t>Prahou</w:t>
        </w:r>
      </w:hyperlink>
      <w:r w:rsidRPr="006242AD">
        <w:rPr>
          <w:rFonts w:ascii="Times New Roman" w:hAnsi="Times New Roman" w:cs="Times New Roman"/>
        </w:rPr>
        <w:t xml:space="preserve"> a </w:t>
      </w:r>
      <w:hyperlink r:id="rId32" w:tooltip="Bratislava" w:history="1">
        <w:r w:rsidRPr="006242AD">
          <w:rPr>
            <w:rFonts w:ascii="Times New Roman" w:hAnsi="Times New Roman" w:cs="Times New Roman"/>
          </w:rPr>
          <w:t>Bratislavou</w:t>
        </w:r>
      </w:hyperlink>
      <w:r w:rsidRPr="006242AD">
        <w:rPr>
          <w:rFonts w:ascii="Times New Roman" w:hAnsi="Times New Roman" w:cs="Times New Roman"/>
        </w:rPr>
        <w:t xml:space="preserve"> dva motorové vozy řady </w:t>
      </w:r>
      <w:hyperlink r:id="rId33" w:tooltip="Motorový vůz M 290.0" w:history="1">
        <w:r w:rsidRPr="006242AD">
          <w:rPr>
            <w:rFonts w:ascii="Times New Roman" w:hAnsi="Times New Roman" w:cs="Times New Roman"/>
          </w:rPr>
          <w:t>M 290.0</w:t>
        </w:r>
      </w:hyperlink>
      <w:r w:rsidRPr="006242AD">
        <w:rPr>
          <w:rFonts w:ascii="Times New Roman" w:hAnsi="Times New Roman" w:cs="Times New Roman"/>
        </w:rPr>
        <w:t xml:space="preserve"> na prestižním spoji s označením „</w:t>
      </w:r>
      <w:hyperlink r:id="rId34" w:tooltip="Slovenská strela" w:history="1">
        <w:r w:rsidRPr="006242AD">
          <w:rPr>
            <w:rFonts w:ascii="Times New Roman" w:hAnsi="Times New Roman" w:cs="Times New Roman"/>
          </w:rPr>
          <w:t xml:space="preserve">Slovenská </w:t>
        </w:r>
        <w:proofErr w:type="spellStart"/>
        <w:r w:rsidRPr="006242AD">
          <w:rPr>
            <w:rFonts w:ascii="Times New Roman" w:hAnsi="Times New Roman" w:cs="Times New Roman"/>
          </w:rPr>
          <w:t>strela</w:t>
        </w:r>
        <w:proofErr w:type="spellEnd"/>
      </w:hyperlink>
      <w:r w:rsidRPr="006242AD">
        <w:rPr>
          <w:rFonts w:ascii="Times New Roman" w:hAnsi="Times New Roman" w:cs="Times New Roman"/>
        </w:rPr>
        <w:t>“. Nový spoj byl na dlouhou dobu nejrychlejším pravidelným vlakem mezi oběma městy.</w:t>
      </w:r>
    </w:p>
    <w:p w14:paraId="561990D3" w14:textId="77777777" w:rsidR="00E930D4" w:rsidRPr="006242AD" w:rsidRDefault="00E930D4" w:rsidP="00E930D4">
      <w:pPr>
        <w:pStyle w:val="Text"/>
        <w:rPr>
          <w:rFonts w:ascii="Times New Roman" w:hAnsi="Times New Roman" w:cs="Times New Roman"/>
        </w:rPr>
      </w:pPr>
      <w:r w:rsidRPr="006242AD">
        <w:rPr>
          <w:rFonts w:ascii="Times New Roman" w:hAnsi="Times New Roman" w:cs="Times New Roman"/>
        </w:rPr>
        <w:t xml:space="preserve">Do roku </w:t>
      </w:r>
      <w:hyperlink r:id="rId35" w:tooltip="1928" w:history="1">
        <w:r w:rsidRPr="006242AD">
          <w:rPr>
            <w:rFonts w:ascii="Times New Roman" w:hAnsi="Times New Roman" w:cs="Times New Roman"/>
          </w:rPr>
          <w:t>1928</w:t>
        </w:r>
      </w:hyperlink>
      <w:r w:rsidRPr="006242AD">
        <w:rPr>
          <w:rFonts w:ascii="Times New Roman" w:hAnsi="Times New Roman" w:cs="Times New Roman"/>
        </w:rPr>
        <w:t xml:space="preserve"> se datuje elektrizace </w:t>
      </w:r>
      <w:hyperlink r:id="rId36" w:tooltip="Pražský železniční uzel" w:history="1">
        <w:r w:rsidRPr="006242AD">
          <w:rPr>
            <w:rFonts w:ascii="Times New Roman" w:hAnsi="Times New Roman" w:cs="Times New Roman"/>
          </w:rPr>
          <w:t>pražského železničního uzlu</w:t>
        </w:r>
      </w:hyperlink>
      <w:r w:rsidRPr="006242AD">
        <w:rPr>
          <w:rFonts w:ascii="Times New Roman" w:hAnsi="Times New Roman" w:cs="Times New Roman"/>
        </w:rPr>
        <w:t xml:space="preserve">. Původní plán elektrizace byl přitom mnohem velkorysejší, ale nutnost úspor ve 30. letech 20. století odsunula další projekty na neurčito. V meziválečné době vzniklo několik typů československých </w:t>
      </w:r>
      <w:hyperlink r:id="rId37" w:tooltip="Elektrická lokomotiva" w:history="1">
        <w:r w:rsidRPr="006242AD">
          <w:rPr>
            <w:rFonts w:ascii="Times New Roman" w:hAnsi="Times New Roman" w:cs="Times New Roman"/>
          </w:rPr>
          <w:t>elektrických lokomotiv</w:t>
        </w:r>
      </w:hyperlink>
      <w:r w:rsidRPr="006242AD">
        <w:rPr>
          <w:rFonts w:ascii="Times New Roman" w:hAnsi="Times New Roman" w:cs="Times New Roman"/>
        </w:rPr>
        <w:t xml:space="preserve"> nejrůznějšího určení, od těch pro </w:t>
      </w:r>
      <w:hyperlink r:id="rId38" w:tooltip="Posun" w:history="1">
        <w:r w:rsidRPr="006242AD">
          <w:rPr>
            <w:rFonts w:ascii="Times New Roman" w:hAnsi="Times New Roman" w:cs="Times New Roman"/>
          </w:rPr>
          <w:t>posun</w:t>
        </w:r>
      </w:hyperlink>
      <w:r w:rsidR="003C0209">
        <w:rPr>
          <w:rFonts w:ascii="Times New Roman" w:hAnsi="Times New Roman" w:cs="Times New Roman"/>
        </w:rPr>
        <w:t xml:space="preserve">, </w:t>
      </w:r>
      <w:r w:rsidR="009C01D2">
        <w:rPr>
          <w:rFonts w:ascii="Times New Roman" w:hAnsi="Times New Roman" w:cs="Times New Roman"/>
        </w:rPr>
        <w:t>až po rychlíkové. Pro posun na </w:t>
      </w:r>
      <w:r w:rsidRPr="006242AD">
        <w:rPr>
          <w:rFonts w:ascii="Times New Roman" w:hAnsi="Times New Roman" w:cs="Times New Roman"/>
        </w:rPr>
        <w:t xml:space="preserve">neelektrizovaných kolejištích byly určeny </w:t>
      </w:r>
      <w:hyperlink r:id="rId39" w:tooltip="Akumulátorová lokomotiva (stránka neexistuje)" w:history="1">
        <w:r w:rsidRPr="006242AD">
          <w:rPr>
            <w:rFonts w:ascii="Times New Roman" w:hAnsi="Times New Roman" w:cs="Times New Roman"/>
          </w:rPr>
          <w:t>lokomotivy akumulátorové</w:t>
        </w:r>
      </w:hyperlink>
      <w:r w:rsidRPr="006242AD">
        <w:rPr>
          <w:rFonts w:ascii="Times New Roman" w:hAnsi="Times New Roman" w:cs="Times New Roman"/>
        </w:rPr>
        <w:t>.</w:t>
      </w:r>
    </w:p>
    <w:p w14:paraId="2DD5D71B" w14:textId="77777777" w:rsidR="00E930D4" w:rsidRPr="006242AD" w:rsidRDefault="00E930D4" w:rsidP="00E930D4">
      <w:pPr>
        <w:pStyle w:val="Text"/>
        <w:rPr>
          <w:rFonts w:ascii="Times New Roman" w:hAnsi="Times New Roman" w:cs="Times New Roman"/>
        </w:rPr>
      </w:pPr>
      <w:r w:rsidRPr="006242AD">
        <w:rPr>
          <w:rFonts w:ascii="Times New Roman" w:hAnsi="Times New Roman" w:cs="Times New Roman"/>
        </w:rPr>
        <w:t xml:space="preserve">Roku </w:t>
      </w:r>
      <w:hyperlink r:id="rId40" w:tooltip="1980" w:history="1">
        <w:r w:rsidRPr="006242AD">
          <w:rPr>
            <w:rFonts w:ascii="Times New Roman" w:hAnsi="Times New Roman" w:cs="Times New Roman"/>
          </w:rPr>
          <w:t>1980</w:t>
        </w:r>
      </w:hyperlink>
      <w:r w:rsidRPr="006242AD">
        <w:rPr>
          <w:rFonts w:ascii="Times New Roman" w:hAnsi="Times New Roman" w:cs="Times New Roman"/>
        </w:rPr>
        <w:t xml:space="preserve"> byl oficiálně ukončen provoz </w:t>
      </w:r>
      <w:hyperlink r:id="rId41" w:tooltip="Parní lokomotiva" w:history="1">
        <w:r w:rsidRPr="006242AD">
          <w:rPr>
            <w:rFonts w:ascii="Times New Roman" w:hAnsi="Times New Roman" w:cs="Times New Roman"/>
          </w:rPr>
          <w:t>parní trakce</w:t>
        </w:r>
      </w:hyperlink>
      <w:r w:rsidRPr="006242AD">
        <w:rPr>
          <w:rFonts w:ascii="Times New Roman" w:hAnsi="Times New Roman" w:cs="Times New Roman"/>
        </w:rPr>
        <w:t xml:space="preserve">, ale parní lokomotivy se ojediněle udržely v provozu až do roku </w:t>
      </w:r>
      <w:hyperlink r:id="rId42" w:tooltip="1981" w:history="1">
        <w:r w:rsidRPr="006242AD">
          <w:rPr>
            <w:rFonts w:ascii="Times New Roman" w:hAnsi="Times New Roman" w:cs="Times New Roman"/>
          </w:rPr>
          <w:t>1981</w:t>
        </w:r>
      </w:hyperlink>
      <w:r w:rsidRPr="006242AD">
        <w:rPr>
          <w:rFonts w:ascii="Times New Roman" w:hAnsi="Times New Roman" w:cs="Times New Roman"/>
        </w:rPr>
        <w:t>.</w:t>
      </w:r>
    </w:p>
    <w:p w14:paraId="7FA9E239" w14:textId="77777777" w:rsidR="00E930D4" w:rsidRPr="006242AD" w:rsidRDefault="00E930D4" w:rsidP="00E930D4">
      <w:pPr>
        <w:pStyle w:val="Text"/>
        <w:rPr>
          <w:rFonts w:ascii="Times New Roman" w:hAnsi="Times New Roman" w:cs="Times New Roman"/>
        </w:rPr>
      </w:pPr>
      <w:r w:rsidRPr="006242AD">
        <w:rPr>
          <w:rFonts w:ascii="Times New Roman" w:hAnsi="Times New Roman" w:cs="Times New Roman"/>
        </w:rPr>
        <w:t>Z uvedené stručné historie vývoje železniční dopravy a hlavně železničních kolejových vozidel na území současné České republiky vyplývá, že historická železniční kolejová vozidla tvoří nedílnou součást nejen technického, ale i kulturního dědictví. Jejich obnova a záchrana mají rozdílné důvody, přesto jsou však záslužným činem, který zachovává příštím generacím střípky k poznání minulosti jako důležitéh</w:t>
      </w:r>
      <w:r w:rsidR="003C0209">
        <w:rPr>
          <w:rFonts w:ascii="Times New Roman" w:hAnsi="Times New Roman" w:cs="Times New Roman"/>
        </w:rPr>
        <w:t xml:space="preserve">o jevu k pochopení současnosti </w:t>
      </w:r>
      <w:r w:rsidRPr="006242AD">
        <w:rPr>
          <w:rFonts w:ascii="Times New Roman" w:hAnsi="Times New Roman" w:cs="Times New Roman"/>
        </w:rPr>
        <w:t xml:space="preserve">a budoucího vývoje. Technické památky dokládají zručnost, schopnosti a nápaditost našich předků. Pozornost si pak </w:t>
      </w:r>
      <w:r w:rsidRPr="006242AD">
        <w:rPr>
          <w:rFonts w:ascii="Times New Roman" w:hAnsi="Times New Roman" w:cs="Times New Roman"/>
        </w:rPr>
        <w:lastRenderedPageBreak/>
        <w:t>zaslouží dnešní stav a využití jednotlivých</w:t>
      </w:r>
      <w:r w:rsidR="003C0209">
        <w:rPr>
          <w:rFonts w:ascii="Times New Roman" w:hAnsi="Times New Roman" w:cs="Times New Roman"/>
        </w:rPr>
        <w:t xml:space="preserve"> technických památek </w:t>
      </w:r>
      <w:r w:rsidRPr="006242AD">
        <w:rPr>
          <w:rFonts w:ascii="Times New Roman" w:hAnsi="Times New Roman" w:cs="Times New Roman"/>
        </w:rPr>
        <w:t>o to více, že technické památky jsou významnou součástí naší minulosti, která byla po řadu let opomíjená, na rozdíl od památek architektonických. Návrat k pramenů</w:t>
      </w:r>
      <w:r w:rsidR="003C0209">
        <w:rPr>
          <w:rFonts w:ascii="Times New Roman" w:hAnsi="Times New Roman" w:cs="Times New Roman"/>
        </w:rPr>
        <w:t xml:space="preserve">m techniky </w:t>
      </w:r>
      <w:r w:rsidRPr="006242AD">
        <w:rPr>
          <w:rFonts w:ascii="Times New Roman" w:hAnsi="Times New Roman" w:cs="Times New Roman"/>
        </w:rPr>
        <w:t>je i současným evropským a světovým trendem.</w:t>
      </w:r>
    </w:p>
    <w:p w14:paraId="3358A67C" w14:textId="77777777" w:rsidR="00E930D4" w:rsidRPr="006242AD" w:rsidRDefault="00A258F5" w:rsidP="00E930D4">
      <w:pPr>
        <w:pStyle w:val="Text"/>
        <w:rPr>
          <w:rFonts w:ascii="Times New Roman" w:hAnsi="Times New Roman" w:cs="Times New Roman"/>
        </w:rPr>
      </w:pPr>
      <w:r>
        <w:rPr>
          <w:rFonts w:ascii="Times New Roman" w:hAnsi="Times New Roman" w:cs="Times New Roman"/>
          <w:i/>
        </w:rPr>
        <w:t>P</w:t>
      </w:r>
      <w:r w:rsidR="00E930D4" w:rsidRPr="003C0209">
        <w:rPr>
          <w:rFonts w:ascii="Times New Roman" w:hAnsi="Times New Roman" w:cs="Times New Roman"/>
          <w:i/>
        </w:rPr>
        <w:t>rogram sleduje dva hlavní cíle</w:t>
      </w:r>
      <w:r w:rsidR="00E930D4" w:rsidRPr="006242AD">
        <w:rPr>
          <w:rFonts w:ascii="Times New Roman" w:hAnsi="Times New Roman" w:cs="Times New Roman"/>
        </w:rPr>
        <w:t>:</w:t>
      </w:r>
    </w:p>
    <w:p w14:paraId="6AF7AD99" w14:textId="77777777" w:rsidR="00E930D4" w:rsidRPr="003C0209" w:rsidRDefault="00E930D4" w:rsidP="003C0209">
      <w:pPr>
        <w:pStyle w:val="Odstavecseseznamem"/>
        <w:numPr>
          <w:ilvl w:val="0"/>
          <w:numId w:val="30"/>
        </w:numPr>
        <w:rPr>
          <w:b/>
        </w:rPr>
      </w:pPr>
      <w:r w:rsidRPr="003C0209">
        <w:rPr>
          <w:b/>
          <w:u w:val="single"/>
        </w:rPr>
        <w:t>Provozuschopnost historických železničních kolejových vozidel</w:t>
      </w:r>
    </w:p>
    <w:p w14:paraId="3ACBBC85" w14:textId="77777777" w:rsidR="00E930D4" w:rsidRPr="006242AD" w:rsidRDefault="00E930D4" w:rsidP="003C0209">
      <w:pPr>
        <w:pStyle w:val="Text"/>
        <w:spacing w:before="120"/>
        <w:rPr>
          <w:rFonts w:ascii="Times New Roman" w:hAnsi="Times New Roman" w:cs="Times New Roman"/>
        </w:rPr>
      </w:pPr>
      <w:r w:rsidRPr="006242AD">
        <w:rPr>
          <w:rFonts w:ascii="Times New Roman" w:hAnsi="Times New Roman" w:cs="Times New Roman"/>
        </w:rPr>
        <w:t>Železnice má v České republice dlouhou a bohatou tradici, jejímž svědectvím je i řada dochovaných historických vozidel. Některá vozidla jsou doposud v provozním stavu a jsou pravidelně využívána pro vedení nostalgických vlaků.</w:t>
      </w:r>
      <w:r w:rsidR="003C0209">
        <w:rPr>
          <w:rFonts w:ascii="Times New Roman" w:hAnsi="Times New Roman" w:cs="Times New Roman"/>
        </w:rPr>
        <w:t xml:space="preserve"> Nicméně je stále více unikátních vozidel, která potřebují další obnovu (dodržení rozpisu revizí a oprav), aby bylo možné zajistit provozuschopnost historických železničních vozidel.</w:t>
      </w:r>
    </w:p>
    <w:p w14:paraId="350C108F" w14:textId="77777777" w:rsidR="00E930D4" w:rsidRPr="006242AD" w:rsidRDefault="00E930D4" w:rsidP="003C0209">
      <w:pPr>
        <w:pStyle w:val="Text"/>
        <w:spacing w:before="120"/>
        <w:rPr>
          <w:rFonts w:ascii="Times New Roman" w:hAnsi="Times New Roman" w:cs="Times New Roman"/>
        </w:rPr>
      </w:pPr>
      <w:r w:rsidRPr="006242AD">
        <w:rPr>
          <w:rFonts w:ascii="Times New Roman" w:hAnsi="Times New Roman" w:cs="Times New Roman"/>
        </w:rPr>
        <w:t>Nostalgické vlaky jsou příležitostí pro širokou veřejnost, aby se seznámila s historickými železničními kolejovými vozidly a připomněla si, že železnice byla ve své době prakticky jediným veřejnosti dostupným dopravním prostředkem. Nostalgické jízdy rovněž plní funkci propagace „velké“ železnice a napomáhají tak přes</w:t>
      </w:r>
      <w:r w:rsidR="009C01D2">
        <w:rPr>
          <w:rFonts w:ascii="Times New Roman" w:hAnsi="Times New Roman" w:cs="Times New Roman"/>
        </w:rPr>
        <w:t>unu osobní dopravy ze silnic na </w:t>
      </w:r>
      <w:r w:rsidRPr="006242AD">
        <w:rPr>
          <w:rFonts w:ascii="Times New Roman" w:hAnsi="Times New Roman" w:cs="Times New Roman"/>
        </w:rPr>
        <w:t>železnici, tedy ekologicky přijatelnější druh dopravy.</w:t>
      </w:r>
      <w:r w:rsidR="003C0209">
        <w:rPr>
          <w:rFonts w:ascii="Times New Roman" w:hAnsi="Times New Roman" w:cs="Times New Roman"/>
        </w:rPr>
        <w:t xml:space="preserve"> V neposlední řadě jde </w:t>
      </w:r>
      <w:r w:rsidRPr="006242AD">
        <w:rPr>
          <w:rFonts w:ascii="Times New Roman" w:hAnsi="Times New Roman" w:cs="Times New Roman"/>
        </w:rPr>
        <w:t>i o významnou formu podpory turismu</w:t>
      </w:r>
      <w:r w:rsidR="003C0209">
        <w:rPr>
          <w:rFonts w:ascii="Times New Roman" w:hAnsi="Times New Roman" w:cs="Times New Roman"/>
        </w:rPr>
        <w:t xml:space="preserve"> v jednotlivých regionech</w:t>
      </w:r>
      <w:r w:rsidRPr="006242AD">
        <w:rPr>
          <w:rFonts w:ascii="Times New Roman" w:hAnsi="Times New Roman" w:cs="Times New Roman"/>
        </w:rPr>
        <w:t>.</w:t>
      </w:r>
    </w:p>
    <w:p w14:paraId="2AE41A6A" w14:textId="77777777" w:rsidR="00E930D4" w:rsidRPr="003C0209" w:rsidRDefault="00E930D4" w:rsidP="003C0209">
      <w:pPr>
        <w:pStyle w:val="Odstavecseseznamem"/>
        <w:numPr>
          <w:ilvl w:val="0"/>
          <w:numId w:val="30"/>
        </w:numPr>
        <w:rPr>
          <w:b/>
        </w:rPr>
      </w:pPr>
      <w:proofErr w:type="spellStart"/>
      <w:r w:rsidRPr="003C0209">
        <w:rPr>
          <w:b/>
          <w:u w:val="single"/>
        </w:rPr>
        <w:t>Vystavovatelnost</w:t>
      </w:r>
      <w:proofErr w:type="spellEnd"/>
      <w:r w:rsidRPr="003C0209">
        <w:rPr>
          <w:b/>
          <w:u w:val="single"/>
        </w:rPr>
        <w:t xml:space="preserve"> historických železničních kolejových vozidel</w:t>
      </w:r>
    </w:p>
    <w:p w14:paraId="0BD60D88" w14:textId="77777777" w:rsidR="00E930D4" w:rsidRPr="006242AD" w:rsidRDefault="00E930D4" w:rsidP="003C0209">
      <w:pPr>
        <w:pStyle w:val="Text"/>
        <w:spacing w:before="120"/>
        <w:rPr>
          <w:rFonts w:ascii="Times New Roman" w:hAnsi="Times New Roman" w:cs="Times New Roman"/>
        </w:rPr>
      </w:pPr>
      <w:r w:rsidRPr="006242AD">
        <w:rPr>
          <w:rFonts w:ascii="Times New Roman" w:hAnsi="Times New Roman" w:cs="Times New Roman"/>
        </w:rPr>
        <w:t>Řada cenných historických kolejových vozidel je součástí muzejních sbírek a je k vidění v expozicích muzeí anebo čeká na svou opravu v depozitářích. Různá muzea mají ve svých sbírkách mnohdy unikátní parní, motorové či elektrické lokomo</w:t>
      </w:r>
      <w:r w:rsidR="009C01D2">
        <w:rPr>
          <w:rFonts w:ascii="Times New Roman" w:hAnsi="Times New Roman" w:cs="Times New Roman"/>
        </w:rPr>
        <w:t>tivy. Obdobná situace platí pro </w:t>
      </w:r>
      <w:r w:rsidRPr="006242AD">
        <w:rPr>
          <w:rFonts w:ascii="Times New Roman" w:hAnsi="Times New Roman" w:cs="Times New Roman"/>
        </w:rPr>
        <w:t>osobní ale i nákladní vozy. Existují rovněž čistě železniční muzea. Historická železniční kolejová vozidla jsou v některých případech vystavena na veřejných prostranstvích v rámci okolí železničních stanic, případně na jiných místech, majících vztah k železnici.</w:t>
      </w:r>
    </w:p>
    <w:p w14:paraId="2DD1D6A6" w14:textId="77777777" w:rsidR="003C0209" w:rsidRDefault="003C0209" w:rsidP="003C0209">
      <w:pPr>
        <w:pStyle w:val="Text"/>
        <w:spacing w:before="120"/>
        <w:rPr>
          <w:rFonts w:ascii="Times New Roman" w:hAnsi="Times New Roman" w:cs="Times New Roman"/>
        </w:rPr>
      </w:pPr>
    </w:p>
    <w:p w14:paraId="662479A4" w14:textId="77777777" w:rsidR="00E930D4" w:rsidRPr="006242AD" w:rsidRDefault="00A258F5" w:rsidP="003C0209">
      <w:pPr>
        <w:pStyle w:val="Text"/>
        <w:spacing w:before="120"/>
        <w:rPr>
          <w:rFonts w:ascii="Times New Roman" w:hAnsi="Times New Roman" w:cs="Times New Roman"/>
        </w:rPr>
      </w:pPr>
      <w:r>
        <w:rPr>
          <w:rFonts w:ascii="Times New Roman" w:hAnsi="Times New Roman" w:cs="Times New Roman"/>
        </w:rPr>
        <w:t xml:space="preserve">Při závěrečném vyhodnocení </w:t>
      </w:r>
      <w:r w:rsidR="00E930D4" w:rsidRPr="006242AD">
        <w:rPr>
          <w:rFonts w:ascii="Times New Roman" w:hAnsi="Times New Roman" w:cs="Times New Roman"/>
        </w:rPr>
        <w:t xml:space="preserve">programu „Podpora obnovy historických železničních kolejových vozidel v období 2017-2020“ bude posuzován </w:t>
      </w:r>
      <w:r w:rsidR="003C0209">
        <w:rPr>
          <w:rFonts w:ascii="Times New Roman" w:hAnsi="Times New Roman" w:cs="Times New Roman"/>
        </w:rPr>
        <w:t xml:space="preserve">hlavní </w:t>
      </w:r>
      <w:r w:rsidR="00E930D4" w:rsidRPr="006242AD">
        <w:rPr>
          <w:rFonts w:ascii="Times New Roman" w:hAnsi="Times New Roman" w:cs="Times New Roman"/>
        </w:rPr>
        <w:t>parametr:</w:t>
      </w:r>
    </w:p>
    <w:p w14:paraId="205B7287" w14:textId="77777777" w:rsidR="00E930D4" w:rsidRPr="003C0209" w:rsidRDefault="00E930D4" w:rsidP="003C0209">
      <w:pPr>
        <w:pStyle w:val="Odstavecseseznamem"/>
        <w:numPr>
          <w:ilvl w:val="0"/>
          <w:numId w:val="30"/>
        </w:numPr>
        <w:jc w:val="both"/>
        <w:rPr>
          <w:u w:val="single"/>
        </w:rPr>
      </w:pPr>
      <w:r w:rsidRPr="003C0209">
        <w:rPr>
          <w:u w:val="single"/>
        </w:rPr>
        <w:t>Počet obnovených historických železničních kolejových vozidel</w:t>
      </w:r>
      <w:r w:rsidR="003C0209" w:rsidRPr="003C0209">
        <w:t xml:space="preserve"> (</w:t>
      </w:r>
      <w:r w:rsidRPr="003C0209">
        <w:t xml:space="preserve">Za </w:t>
      </w:r>
      <w:r w:rsidR="00A03AA2">
        <w:t xml:space="preserve">celou </w:t>
      </w:r>
      <w:r w:rsidR="00A258F5">
        <w:t xml:space="preserve">dobu trvání </w:t>
      </w:r>
      <w:r w:rsidRPr="003C0209">
        <w:t>programu bude obnoveno 30 historických železničních kolejových vozidel s tolerancí +/- 15 %</w:t>
      </w:r>
      <w:r w:rsidR="003C0209">
        <w:t>)</w:t>
      </w:r>
      <w:r w:rsidRPr="003C0209">
        <w:t>.</w:t>
      </w:r>
      <w:r w:rsidR="003C0209">
        <w:t xml:space="preserve"> </w:t>
      </w:r>
    </w:p>
    <w:p w14:paraId="6F4578BC" w14:textId="77777777" w:rsidR="00E930D4" w:rsidRDefault="00E930D4">
      <w:pPr>
        <w:suppressAutoHyphens w:val="0"/>
        <w:spacing w:after="160" w:line="259" w:lineRule="auto"/>
      </w:pPr>
    </w:p>
    <w:p w14:paraId="5735C061" w14:textId="77777777" w:rsidR="00E930D4" w:rsidRPr="006242AD" w:rsidRDefault="00E930D4" w:rsidP="003C0209">
      <w:pPr>
        <w:pStyle w:val="Nadpis"/>
        <w:widowControl/>
        <w:numPr>
          <w:ilvl w:val="0"/>
          <w:numId w:val="31"/>
        </w:numPr>
        <w:jc w:val="both"/>
        <w:rPr>
          <w:rFonts w:ascii="Times New Roman" w:hAnsi="Times New Roman"/>
          <w:sz w:val="24"/>
          <w:szCs w:val="24"/>
        </w:rPr>
      </w:pPr>
      <w:r w:rsidRPr="006242AD">
        <w:rPr>
          <w:rFonts w:ascii="Times New Roman" w:hAnsi="Times New Roman"/>
          <w:sz w:val="24"/>
          <w:szCs w:val="24"/>
        </w:rPr>
        <w:t>Technick</w:t>
      </w:r>
      <w:r w:rsidR="00A258F5">
        <w:rPr>
          <w:rFonts w:ascii="Times New Roman" w:hAnsi="Times New Roman"/>
          <w:sz w:val="24"/>
          <w:szCs w:val="24"/>
        </w:rPr>
        <w:t xml:space="preserve">o-ekonomické zdůvodnění cílů </w:t>
      </w:r>
      <w:r w:rsidRPr="006242AD">
        <w:rPr>
          <w:rFonts w:ascii="Times New Roman" w:hAnsi="Times New Roman"/>
          <w:sz w:val="24"/>
          <w:szCs w:val="24"/>
        </w:rPr>
        <w:t>programu a výše účasti státního rozpočtu na jeho financová</w:t>
      </w:r>
      <w:r w:rsidR="00A258F5">
        <w:rPr>
          <w:rFonts w:ascii="Times New Roman" w:hAnsi="Times New Roman"/>
          <w:sz w:val="24"/>
          <w:szCs w:val="24"/>
        </w:rPr>
        <w:t xml:space="preserve">ní (koncepční a právní rámec </w:t>
      </w:r>
      <w:r w:rsidRPr="006242AD">
        <w:rPr>
          <w:rFonts w:ascii="Times New Roman" w:hAnsi="Times New Roman"/>
          <w:sz w:val="24"/>
          <w:szCs w:val="24"/>
        </w:rPr>
        <w:t>programu)</w:t>
      </w:r>
    </w:p>
    <w:p w14:paraId="44221B49" w14:textId="77777777" w:rsidR="00E930D4" w:rsidRPr="006242AD" w:rsidRDefault="00E930D4" w:rsidP="00E930D4">
      <w:pPr>
        <w:pStyle w:val="Text"/>
        <w:rPr>
          <w:rFonts w:ascii="Times New Roman" w:hAnsi="Times New Roman" w:cs="Times New Roman"/>
        </w:rPr>
      </w:pPr>
      <w:r w:rsidRPr="006242AD">
        <w:rPr>
          <w:rFonts w:ascii="Times New Roman" w:hAnsi="Times New Roman" w:cs="Times New Roman"/>
        </w:rPr>
        <w:t>Zá</w:t>
      </w:r>
      <w:r w:rsidR="00A258F5">
        <w:rPr>
          <w:rFonts w:ascii="Times New Roman" w:hAnsi="Times New Roman" w:cs="Times New Roman"/>
        </w:rPr>
        <w:t xml:space="preserve">sadním důvodem pro existenci </w:t>
      </w:r>
      <w:r w:rsidRPr="006242AD">
        <w:rPr>
          <w:rFonts w:ascii="Times New Roman" w:hAnsi="Times New Roman" w:cs="Times New Roman"/>
        </w:rPr>
        <w:t xml:space="preserve">programu je zachování historických železničních kolejových vozidel jakožto technického i kulturního dědictví a přispět tak ke zvýšení zájmu o naši minulost, ale zároveň i o současnou železnici. </w:t>
      </w:r>
    </w:p>
    <w:p w14:paraId="6B7D9563" w14:textId="77777777" w:rsidR="00C166B4" w:rsidRDefault="00E930D4" w:rsidP="00E930D4">
      <w:pPr>
        <w:pStyle w:val="Text"/>
        <w:rPr>
          <w:rFonts w:ascii="Times New Roman" w:hAnsi="Times New Roman" w:cs="Times New Roman"/>
        </w:rPr>
      </w:pPr>
      <w:r w:rsidRPr="006242AD">
        <w:rPr>
          <w:rFonts w:ascii="Times New Roman" w:hAnsi="Times New Roman" w:cs="Times New Roman"/>
        </w:rPr>
        <w:t>Program „Podpora obnovy historických železničních kolejových vozidel v období 2017-2020“ s účastí prostředků státního rozpočtu ve výši 16 mil</w:t>
      </w:r>
      <w:r w:rsidR="00C166B4">
        <w:rPr>
          <w:rFonts w:ascii="Times New Roman" w:hAnsi="Times New Roman" w:cs="Times New Roman"/>
        </w:rPr>
        <w:t xml:space="preserve">iónů Kč na celé období se zaměřuje </w:t>
      </w:r>
      <w:r w:rsidRPr="006242AD">
        <w:rPr>
          <w:rFonts w:ascii="Times New Roman" w:hAnsi="Times New Roman" w:cs="Times New Roman"/>
        </w:rPr>
        <w:t xml:space="preserve">na podporu obnovy historických železničních kolejových vozidel. </w:t>
      </w:r>
    </w:p>
    <w:p w14:paraId="4BD8D6F3" w14:textId="2298829F" w:rsidR="00E930D4" w:rsidRPr="006242AD" w:rsidRDefault="00E930D4" w:rsidP="00E930D4">
      <w:pPr>
        <w:pStyle w:val="Text"/>
        <w:rPr>
          <w:rFonts w:ascii="Times New Roman" w:hAnsi="Times New Roman" w:cs="Times New Roman"/>
        </w:rPr>
      </w:pPr>
      <w:r w:rsidRPr="006242AD">
        <w:rPr>
          <w:rFonts w:ascii="Times New Roman" w:hAnsi="Times New Roman" w:cs="Times New Roman"/>
        </w:rPr>
        <w:t>Jde o pokračování programu</w:t>
      </w:r>
      <w:r w:rsidR="00C166B4">
        <w:rPr>
          <w:rFonts w:ascii="Times New Roman" w:hAnsi="Times New Roman" w:cs="Times New Roman"/>
        </w:rPr>
        <w:t xml:space="preserve"> č. 127 64</w:t>
      </w:r>
      <w:r w:rsidRPr="006242AD">
        <w:rPr>
          <w:rFonts w:ascii="Times New Roman" w:hAnsi="Times New Roman" w:cs="Times New Roman"/>
        </w:rPr>
        <w:t xml:space="preserve">, schváleného pro období let 2011–2013 a období 2014-2016, jehož správcem bylo rovněž Ministerstvo dopravy. </w:t>
      </w:r>
      <w:r w:rsidR="00C166B4">
        <w:rPr>
          <w:rFonts w:ascii="Times New Roman" w:hAnsi="Times New Roman" w:cs="Times New Roman"/>
        </w:rPr>
        <w:t>Jednotlivých letech se</w:t>
      </w:r>
      <w:r w:rsidRPr="006242AD">
        <w:rPr>
          <w:rFonts w:ascii="Times New Roman" w:hAnsi="Times New Roman" w:cs="Times New Roman"/>
        </w:rPr>
        <w:t xml:space="preserve"> </w:t>
      </w:r>
      <w:r w:rsidR="00C166B4">
        <w:rPr>
          <w:rFonts w:ascii="Times New Roman" w:hAnsi="Times New Roman" w:cs="Times New Roman"/>
        </w:rPr>
        <w:t xml:space="preserve">požadavek ze strany žadatelů zvyšoval až </w:t>
      </w:r>
      <w:r w:rsidRPr="006242AD">
        <w:rPr>
          <w:rFonts w:ascii="Times New Roman" w:hAnsi="Times New Roman" w:cs="Times New Roman"/>
        </w:rPr>
        <w:t>na částku 4 mil. Kč veřejné podpory</w:t>
      </w:r>
      <w:r w:rsidR="00C166B4">
        <w:rPr>
          <w:rFonts w:ascii="Times New Roman" w:hAnsi="Times New Roman" w:cs="Times New Roman"/>
        </w:rPr>
        <w:t xml:space="preserve">, </w:t>
      </w:r>
      <w:r w:rsidRPr="006242AD">
        <w:rPr>
          <w:rFonts w:ascii="Times New Roman" w:hAnsi="Times New Roman" w:cs="Times New Roman"/>
        </w:rPr>
        <w:t xml:space="preserve">což odpovídalo 40 % </w:t>
      </w:r>
      <w:r w:rsidR="00C166B4">
        <w:rPr>
          <w:rFonts w:ascii="Times New Roman" w:hAnsi="Times New Roman" w:cs="Times New Roman"/>
        </w:rPr>
        <w:t xml:space="preserve">způsobilých nákladů. Poptávka </w:t>
      </w:r>
      <w:r w:rsidRPr="006242AD">
        <w:rPr>
          <w:rFonts w:ascii="Times New Roman" w:hAnsi="Times New Roman" w:cs="Times New Roman"/>
        </w:rPr>
        <w:t xml:space="preserve">po veřejné podpoře v oblasti historických kolejových </w:t>
      </w:r>
      <w:r w:rsidRPr="006242AD">
        <w:rPr>
          <w:rFonts w:ascii="Times New Roman" w:hAnsi="Times New Roman" w:cs="Times New Roman"/>
        </w:rPr>
        <w:lastRenderedPageBreak/>
        <w:t>železničních vozidel p</w:t>
      </w:r>
      <w:r w:rsidR="00A258F5">
        <w:rPr>
          <w:rFonts w:ascii="Times New Roman" w:hAnsi="Times New Roman" w:cs="Times New Roman"/>
        </w:rPr>
        <w:t xml:space="preserve">řesáhla dvounásobně nabídku. </w:t>
      </w:r>
      <w:r w:rsidR="002749ED">
        <w:rPr>
          <w:rFonts w:ascii="Times New Roman" w:hAnsi="Times New Roman" w:cs="Times New Roman"/>
        </w:rPr>
        <w:t>P</w:t>
      </w:r>
      <w:r w:rsidRPr="006242AD">
        <w:rPr>
          <w:rFonts w:ascii="Times New Roman" w:hAnsi="Times New Roman" w:cs="Times New Roman"/>
        </w:rPr>
        <w:t>rogram je veřejností vnímán jako prospěšný a účelný.</w:t>
      </w:r>
    </w:p>
    <w:p w14:paraId="58BAF5FA" w14:textId="77777777" w:rsidR="00E930D4" w:rsidRPr="006242AD" w:rsidRDefault="00E930D4" w:rsidP="00E930D4">
      <w:pPr>
        <w:pStyle w:val="Text"/>
        <w:rPr>
          <w:rFonts w:ascii="Times New Roman" w:hAnsi="Times New Roman" w:cs="Times New Roman"/>
        </w:rPr>
      </w:pPr>
      <w:r w:rsidRPr="006242AD">
        <w:rPr>
          <w:rFonts w:ascii="Times New Roman" w:hAnsi="Times New Roman" w:cs="Times New Roman"/>
        </w:rPr>
        <w:t>Navržený podíl spolufinancování ze státního rozpočtu (maximálně může jít o úhradu 80 % nákladů na obnovu historického železničního kolejového</w:t>
      </w:r>
      <w:r w:rsidR="00C166B4">
        <w:rPr>
          <w:rFonts w:ascii="Times New Roman" w:hAnsi="Times New Roman" w:cs="Times New Roman"/>
        </w:rPr>
        <w:t xml:space="preserve"> vozidla, vždy bez DPH) </w:t>
      </w:r>
      <w:r w:rsidRPr="006242AD">
        <w:rPr>
          <w:rFonts w:ascii="Times New Roman" w:hAnsi="Times New Roman" w:cs="Times New Roman"/>
        </w:rPr>
        <w:t xml:space="preserve">je pro žadatele o dotaci na obnovu historických železničních kolejových vozidel dostatečně atraktivní. </w:t>
      </w:r>
    </w:p>
    <w:p w14:paraId="177B5F86" w14:textId="6FC4566B" w:rsidR="00E930D4" w:rsidRPr="006242AD" w:rsidRDefault="00A258F5" w:rsidP="00E930D4">
      <w:pPr>
        <w:pStyle w:val="Text"/>
        <w:rPr>
          <w:rFonts w:ascii="Times New Roman" w:hAnsi="Times New Roman" w:cs="Times New Roman"/>
        </w:rPr>
      </w:pPr>
      <w:r>
        <w:rPr>
          <w:rFonts w:ascii="Times New Roman" w:hAnsi="Times New Roman" w:cs="Times New Roman"/>
        </w:rPr>
        <w:t xml:space="preserve">Unijním právním základem </w:t>
      </w:r>
      <w:r w:rsidR="00E930D4" w:rsidRPr="006242AD">
        <w:rPr>
          <w:rFonts w:ascii="Times New Roman" w:hAnsi="Times New Roman" w:cs="Times New Roman"/>
        </w:rPr>
        <w:t xml:space="preserve">programu je </w:t>
      </w:r>
      <w:r w:rsidR="00E930D4" w:rsidRPr="006242AD">
        <w:rPr>
          <w:rFonts w:ascii="Times New Roman" w:hAnsi="Times New Roman" w:cs="Times New Roman"/>
          <w:u w:val="single"/>
        </w:rPr>
        <w:t>nařízení Kom</w:t>
      </w:r>
      <w:r w:rsidR="009C01D2">
        <w:rPr>
          <w:rFonts w:ascii="Times New Roman" w:hAnsi="Times New Roman" w:cs="Times New Roman"/>
          <w:u w:val="single"/>
        </w:rPr>
        <w:t>ise (EU) č. 651/2014 ze dne 17. </w:t>
      </w:r>
      <w:r w:rsidR="00E930D4" w:rsidRPr="006242AD">
        <w:rPr>
          <w:rFonts w:ascii="Times New Roman" w:hAnsi="Times New Roman" w:cs="Times New Roman"/>
          <w:u w:val="single"/>
        </w:rPr>
        <w:t>června 2014, kterým se v souladu s články 107 a 108 Smlouvy prohlašující určité kategorie podpory za slučitelné s vnitřním trhem</w:t>
      </w:r>
      <w:r w:rsidR="00315C4A">
        <w:rPr>
          <w:rFonts w:ascii="Times New Roman" w:hAnsi="Times New Roman" w:cs="Times New Roman"/>
          <w:u w:val="single"/>
        </w:rPr>
        <w:t xml:space="preserve"> </w:t>
      </w:r>
      <w:r w:rsidR="00CA421F">
        <w:rPr>
          <w:rFonts w:ascii="Times New Roman" w:hAnsi="Times New Roman" w:cs="Times New Roman"/>
          <w:u w:val="single"/>
        </w:rPr>
        <w:t>(konkrétně čl. 53 podpora kultury a zachování kulturního dědictví)</w:t>
      </w:r>
      <w:r w:rsidR="00E930D4" w:rsidRPr="006242AD">
        <w:rPr>
          <w:rFonts w:ascii="Times New Roman" w:hAnsi="Times New Roman" w:cs="Times New Roman"/>
          <w:u w:val="single"/>
        </w:rPr>
        <w:t>.</w:t>
      </w:r>
      <w:r w:rsidR="00E930D4" w:rsidRPr="006242AD">
        <w:rPr>
          <w:rFonts w:ascii="Times New Roman" w:hAnsi="Times New Roman" w:cs="Times New Roman"/>
        </w:rPr>
        <w:t xml:space="preserve"> Navržený podíl spolufinancování ze státního roz</w:t>
      </w:r>
      <w:r w:rsidR="00C166B4">
        <w:rPr>
          <w:rFonts w:ascii="Times New Roman" w:hAnsi="Times New Roman" w:cs="Times New Roman"/>
        </w:rPr>
        <w:t xml:space="preserve">počtu (maximálně může jít </w:t>
      </w:r>
      <w:r w:rsidR="009C01D2">
        <w:rPr>
          <w:rFonts w:ascii="Times New Roman" w:hAnsi="Times New Roman" w:cs="Times New Roman"/>
        </w:rPr>
        <w:t>o úhradu 80 % nákladů na </w:t>
      </w:r>
      <w:r w:rsidR="00E930D4" w:rsidRPr="006242AD">
        <w:rPr>
          <w:rFonts w:ascii="Times New Roman" w:hAnsi="Times New Roman" w:cs="Times New Roman"/>
        </w:rPr>
        <w:t xml:space="preserve">obnovu historického železničního kolejového vozidla, </w:t>
      </w:r>
      <w:r w:rsidR="009C01D2">
        <w:rPr>
          <w:rFonts w:ascii="Times New Roman" w:hAnsi="Times New Roman" w:cs="Times New Roman"/>
        </w:rPr>
        <w:t>vždy bez DPH) je pro žadatele o </w:t>
      </w:r>
      <w:r w:rsidR="00E930D4" w:rsidRPr="006242AD">
        <w:rPr>
          <w:rFonts w:ascii="Times New Roman" w:hAnsi="Times New Roman" w:cs="Times New Roman"/>
        </w:rPr>
        <w:t xml:space="preserve">dotaci na obnovu historických železničních kolejových vozidel dostatečně atraktivní. </w:t>
      </w:r>
    </w:p>
    <w:p w14:paraId="730C5A23" w14:textId="68C14E31" w:rsidR="00E930D4" w:rsidRPr="006242AD" w:rsidRDefault="00E930D4" w:rsidP="00E930D4">
      <w:pPr>
        <w:pStyle w:val="Text"/>
        <w:rPr>
          <w:rFonts w:ascii="Times New Roman" w:hAnsi="Times New Roman" w:cs="Times New Roman"/>
        </w:rPr>
      </w:pPr>
      <w:r w:rsidRPr="006242AD">
        <w:rPr>
          <w:rFonts w:ascii="Times New Roman" w:hAnsi="Times New Roman" w:cs="Times New Roman"/>
        </w:rPr>
        <w:t xml:space="preserve">V minulých obdobích bylo unijním právním základem programu (program 127 64) nařízení Komise (ES) č. 1998/2006 ze dne 15. prosince 2006 o použití článků </w:t>
      </w:r>
      <w:smartTag w:uri="urn:schemas-microsoft-com:office:smarttags" w:element="metricconverter">
        <w:smartTagPr>
          <w:attr w:name="ProductID" w:val="87 a"/>
        </w:smartTagPr>
        <w:r w:rsidRPr="006242AD">
          <w:rPr>
            <w:rFonts w:ascii="Times New Roman" w:hAnsi="Times New Roman" w:cs="Times New Roman"/>
          </w:rPr>
          <w:t>87 a</w:t>
        </w:r>
      </w:smartTag>
      <w:r w:rsidRPr="006242AD">
        <w:rPr>
          <w:rFonts w:ascii="Times New Roman" w:hAnsi="Times New Roman" w:cs="Times New Roman"/>
        </w:rPr>
        <w:t xml:space="preserve"> 88 Smlouvy na podporu </w:t>
      </w:r>
      <w:r w:rsidRPr="006242AD">
        <w:rPr>
          <w:rFonts w:ascii="Times New Roman" w:hAnsi="Times New Roman" w:cs="Times New Roman"/>
          <w:i/>
        </w:rPr>
        <w:t xml:space="preserve">de </w:t>
      </w:r>
      <w:proofErr w:type="spellStart"/>
      <w:r w:rsidRPr="006242AD">
        <w:rPr>
          <w:rFonts w:ascii="Times New Roman" w:hAnsi="Times New Roman" w:cs="Times New Roman"/>
          <w:i/>
        </w:rPr>
        <w:t>minimis</w:t>
      </w:r>
      <w:proofErr w:type="spellEnd"/>
      <w:r w:rsidR="00E81F6F">
        <w:rPr>
          <w:rFonts w:ascii="Times New Roman" w:hAnsi="Times New Roman" w:cs="Times New Roman"/>
          <w:i/>
        </w:rPr>
        <w:t xml:space="preserve">, </w:t>
      </w:r>
      <w:r w:rsidR="00E81F6F" w:rsidRPr="005C5F2F">
        <w:rPr>
          <w:rFonts w:ascii="Times New Roman" w:hAnsi="Times New Roman" w:cs="Times New Roman"/>
        </w:rPr>
        <w:t>které bylo následně nahrazeno nařízením Komise</w:t>
      </w:r>
      <w:r w:rsidR="00E81F6F">
        <w:rPr>
          <w:rFonts w:ascii="Times New Roman" w:hAnsi="Times New Roman" w:cs="Times New Roman"/>
        </w:rPr>
        <w:t xml:space="preserve"> (EU)</w:t>
      </w:r>
      <w:r w:rsidR="00E81F6F" w:rsidRPr="005C5F2F">
        <w:rPr>
          <w:rFonts w:ascii="Times New Roman" w:hAnsi="Times New Roman" w:cs="Times New Roman"/>
        </w:rPr>
        <w:t xml:space="preserve"> č. 1407/2013</w:t>
      </w:r>
      <w:r w:rsidR="00EA5DE6">
        <w:rPr>
          <w:rFonts w:ascii="Times New Roman" w:hAnsi="Times New Roman" w:cs="Times New Roman"/>
        </w:rPr>
        <w:t xml:space="preserve"> ze dne 18. prosince 2013 o použití článků 107 a 108 Smlouvy o fungování Evropské unie na podporu de </w:t>
      </w:r>
      <w:proofErr w:type="spellStart"/>
      <w:r w:rsidR="00EA5DE6">
        <w:rPr>
          <w:rFonts w:ascii="Times New Roman" w:hAnsi="Times New Roman" w:cs="Times New Roman"/>
        </w:rPr>
        <w:t>minimis</w:t>
      </w:r>
      <w:proofErr w:type="spellEnd"/>
      <w:r w:rsidR="00E81F6F">
        <w:rPr>
          <w:rFonts w:ascii="Times New Roman" w:hAnsi="Times New Roman" w:cs="Times New Roman"/>
        </w:rPr>
        <w:t>,</w:t>
      </w:r>
      <w:r w:rsidR="00E81F6F" w:rsidRPr="005C5F2F">
        <w:rPr>
          <w:rFonts w:ascii="Times New Roman" w:hAnsi="Times New Roman" w:cs="Times New Roman"/>
        </w:rPr>
        <w:t xml:space="preserve"> </w:t>
      </w:r>
      <w:r w:rsidRPr="006242AD">
        <w:rPr>
          <w:rFonts w:ascii="Times New Roman" w:hAnsi="Times New Roman" w:cs="Times New Roman"/>
        </w:rPr>
        <w:t>a míra podpory činila 40 % způsobilých výdajů, přičemž toto nastavení programu bylo pro některé společnosti limitující a nebylo tedy možné dosáhnout stanoveného cíle.  Změna nastavení programu přispěje k naplnění s</w:t>
      </w:r>
      <w:r w:rsidR="00C166B4">
        <w:rPr>
          <w:rFonts w:ascii="Times New Roman" w:hAnsi="Times New Roman" w:cs="Times New Roman"/>
        </w:rPr>
        <w:t xml:space="preserve">tanoveného cíle </w:t>
      </w:r>
      <w:r w:rsidRPr="006242AD">
        <w:rPr>
          <w:rFonts w:ascii="Times New Roman" w:hAnsi="Times New Roman" w:cs="Times New Roman"/>
        </w:rPr>
        <w:t>a k mnohem výraznější podpoře kulturních dědictví v železniční dopravě.</w:t>
      </w:r>
    </w:p>
    <w:p w14:paraId="3BEAF557" w14:textId="77777777" w:rsidR="00336EBB" w:rsidRDefault="00336EBB">
      <w:pPr>
        <w:suppressAutoHyphens w:val="0"/>
        <w:spacing w:after="160" w:line="259" w:lineRule="auto"/>
      </w:pPr>
      <w:r>
        <w:br w:type="page"/>
      </w:r>
    </w:p>
    <w:p w14:paraId="3FD2D190" w14:textId="77777777" w:rsidR="00336EBB" w:rsidRDefault="00336EBB" w:rsidP="00336EBB">
      <w:pPr>
        <w:pStyle w:val="Nadpis1"/>
        <w:numPr>
          <w:ilvl w:val="0"/>
          <w:numId w:val="4"/>
        </w:numPr>
        <w:ind w:left="284" w:hanging="284"/>
      </w:pPr>
      <w:r>
        <w:lastRenderedPageBreak/>
        <w:t>Sledované ukazatele – parametry a indikátory</w:t>
      </w:r>
    </w:p>
    <w:p w14:paraId="15BE5BAE" w14:textId="77777777" w:rsidR="00A03AA2" w:rsidRDefault="00A03AA2" w:rsidP="00336EBB"/>
    <w:p w14:paraId="42CFD7EF" w14:textId="77777777" w:rsidR="00336EBB" w:rsidRDefault="00A03AA2" w:rsidP="00336EBB">
      <w:r>
        <w:t>Hlavní ukazatel</w:t>
      </w:r>
      <w:r w:rsidR="00B879E7">
        <w:t>e</w:t>
      </w:r>
      <w:r>
        <w:t xml:space="preserve"> programu:</w:t>
      </w:r>
    </w:p>
    <w:p w14:paraId="3A9BCEBB" w14:textId="77777777" w:rsidR="00A03AA2" w:rsidRPr="00B879E7" w:rsidRDefault="00A03AA2" w:rsidP="00A03AA2">
      <w:pPr>
        <w:pStyle w:val="Odstavecseseznamem"/>
        <w:numPr>
          <w:ilvl w:val="0"/>
          <w:numId w:val="30"/>
        </w:numPr>
        <w:jc w:val="both"/>
        <w:rPr>
          <w:u w:val="single"/>
        </w:rPr>
      </w:pPr>
      <w:r w:rsidRPr="003C0209">
        <w:rPr>
          <w:u w:val="single"/>
        </w:rPr>
        <w:t>Počet obnovených historických železničních kolejových vozidel</w:t>
      </w:r>
      <w:r w:rsidRPr="003C0209">
        <w:t xml:space="preserve"> (Za </w:t>
      </w:r>
      <w:r>
        <w:t xml:space="preserve">celou </w:t>
      </w:r>
      <w:r w:rsidR="00A258F5">
        <w:t xml:space="preserve">dobu trvání </w:t>
      </w:r>
      <w:r w:rsidRPr="003C0209">
        <w:t>programu bude obnoveno 30 historických železničních kolejových vozidel s tolerancí +/- 15 %</w:t>
      </w:r>
      <w:r>
        <w:t>)</w:t>
      </w:r>
      <w:r w:rsidRPr="003C0209">
        <w:t>.</w:t>
      </w:r>
      <w:r>
        <w:t xml:space="preserve"> </w:t>
      </w:r>
    </w:p>
    <w:p w14:paraId="0656ACC9" w14:textId="77777777" w:rsidR="00B879E7" w:rsidRPr="00FA5B3C" w:rsidRDefault="00B879E7" w:rsidP="00A03AA2">
      <w:pPr>
        <w:pStyle w:val="Odstavecseseznamem"/>
        <w:numPr>
          <w:ilvl w:val="0"/>
          <w:numId w:val="30"/>
        </w:numPr>
        <w:jc w:val="both"/>
        <w:rPr>
          <w:u w:val="single"/>
        </w:rPr>
      </w:pPr>
      <w:r w:rsidRPr="00FA5B3C">
        <w:rPr>
          <w:u w:val="single"/>
        </w:rPr>
        <w:t>Počet vystavených vozidel</w:t>
      </w:r>
      <w:r w:rsidR="0048631B" w:rsidRPr="00FA5B3C">
        <w:rPr>
          <w:u w:val="single"/>
        </w:rPr>
        <w:t xml:space="preserve"> </w:t>
      </w:r>
      <w:r w:rsidR="0048631B" w:rsidRPr="00FA5B3C">
        <w:t>(Za celou dobu trvání programu bude vystaveno 5 historických železničních kolejových vozidel s tolerancí +/- 15 %).</w:t>
      </w:r>
    </w:p>
    <w:p w14:paraId="462F4E1F" w14:textId="77777777" w:rsidR="00B879E7" w:rsidRPr="00FA5B3C" w:rsidRDefault="00B879E7" w:rsidP="00A03AA2">
      <w:pPr>
        <w:pStyle w:val="Odstavecseseznamem"/>
        <w:numPr>
          <w:ilvl w:val="0"/>
          <w:numId w:val="30"/>
        </w:numPr>
        <w:jc w:val="both"/>
        <w:rPr>
          <w:u w:val="single"/>
        </w:rPr>
      </w:pPr>
      <w:r w:rsidRPr="00FA5B3C">
        <w:rPr>
          <w:u w:val="single"/>
        </w:rPr>
        <w:t>Počet nostalgických jízd v rámci jednoho projektu</w:t>
      </w:r>
      <w:r w:rsidR="0048631B" w:rsidRPr="00FA5B3C">
        <w:rPr>
          <w:u w:val="single"/>
        </w:rPr>
        <w:t xml:space="preserve"> </w:t>
      </w:r>
      <w:r w:rsidR="0048631B" w:rsidRPr="00FA5B3C">
        <w:t>(Za celou dobu trvání programu bude uskutečněno 50 nostalgických historických jízd s tolerancí +/- 15 %).</w:t>
      </w:r>
    </w:p>
    <w:p w14:paraId="1FD4D075" w14:textId="77777777" w:rsidR="00A03AA2" w:rsidRDefault="00A03AA2" w:rsidP="00336EBB"/>
    <w:p w14:paraId="424DE023" w14:textId="77777777" w:rsidR="00336EBB" w:rsidRDefault="00336EBB" w:rsidP="00336EBB">
      <w:r>
        <w:t xml:space="preserve"> Další možné ukazatele</w:t>
      </w:r>
      <w:r w:rsidR="00A03AA2">
        <w:t>:</w:t>
      </w:r>
    </w:p>
    <w:p w14:paraId="409C6B11" w14:textId="77777777" w:rsidR="00336EBB" w:rsidRDefault="00336EBB">
      <w:pPr>
        <w:suppressAutoHyphens w:val="0"/>
        <w:spacing w:after="160" w:line="259" w:lineRule="auto"/>
      </w:pPr>
    </w:p>
    <w:tbl>
      <w:tblPr>
        <w:tblStyle w:val="Mkatabulky"/>
        <w:tblW w:w="5000" w:type="pct"/>
        <w:tblLook w:val="04A0" w:firstRow="1" w:lastRow="0" w:firstColumn="1" w:lastColumn="0" w:noHBand="0" w:noVBand="1"/>
      </w:tblPr>
      <w:tblGrid>
        <w:gridCol w:w="2265"/>
        <w:gridCol w:w="2265"/>
        <w:gridCol w:w="2266"/>
        <w:gridCol w:w="2266"/>
      </w:tblGrid>
      <w:tr w:rsidR="00C166B4" w14:paraId="2D5CCD4F" w14:textId="77777777" w:rsidTr="00B879E7">
        <w:tc>
          <w:tcPr>
            <w:tcW w:w="1250" w:type="pct"/>
          </w:tcPr>
          <w:p w14:paraId="4BC44889" w14:textId="77777777" w:rsidR="00C166B4" w:rsidRDefault="00C166B4">
            <w:pPr>
              <w:suppressAutoHyphens w:val="0"/>
              <w:spacing w:after="160" w:line="259" w:lineRule="auto"/>
            </w:pPr>
            <w:r>
              <w:t>Číslo</w:t>
            </w:r>
          </w:p>
        </w:tc>
        <w:tc>
          <w:tcPr>
            <w:tcW w:w="1250" w:type="pct"/>
          </w:tcPr>
          <w:p w14:paraId="441F960C" w14:textId="77777777" w:rsidR="00C166B4" w:rsidRDefault="00C166B4">
            <w:pPr>
              <w:suppressAutoHyphens w:val="0"/>
              <w:spacing w:after="160" w:line="259" w:lineRule="auto"/>
            </w:pPr>
            <w:r>
              <w:t>Ukazatel</w:t>
            </w:r>
          </w:p>
        </w:tc>
        <w:tc>
          <w:tcPr>
            <w:tcW w:w="1250" w:type="pct"/>
          </w:tcPr>
          <w:p w14:paraId="0ACC21E1" w14:textId="77777777" w:rsidR="00C166B4" w:rsidRDefault="00C166B4">
            <w:pPr>
              <w:suppressAutoHyphens w:val="0"/>
              <w:spacing w:after="160" w:line="259" w:lineRule="auto"/>
            </w:pPr>
            <w:r>
              <w:t xml:space="preserve">Jednotka měření </w:t>
            </w:r>
          </w:p>
        </w:tc>
        <w:tc>
          <w:tcPr>
            <w:tcW w:w="1250" w:type="pct"/>
          </w:tcPr>
          <w:p w14:paraId="543C6E35" w14:textId="77777777" w:rsidR="00C166B4" w:rsidRDefault="00C166B4">
            <w:pPr>
              <w:suppressAutoHyphens w:val="0"/>
              <w:spacing w:after="160" w:line="259" w:lineRule="auto"/>
            </w:pPr>
            <w:r>
              <w:t>Četnost podávání zpráv</w:t>
            </w:r>
          </w:p>
        </w:tc>
      </w:tr>
      <w:tr w:rsidR="00C166B4" w14:paraId="6974F1F9" w14:textId="77777777" w:rsidTr="00B879E7">
        <w:tc>
          <w:tcPr>
            <w:tcW w:w="1250" w:type="pct"/>
          </w:tcPr>
          <w:p w14:paraId="5C3D124F" w14:textId="77777777" w:rsidR="00C166B4" w:rsidRDefault="00C166B4">
            <w:pPr>
              <w:suppressAutoHyphens w:val="0"/>
              <w:spacing w:after="160" w:line="259" w:lineRule="auto"/>
            </w:pPr>
          </w:p>
        </w:tc>
        <w:tc>
          <w:tcPr>
            <w:tcW w:w="1250" w:type="pct"/>
          </w:tcPr>
          <w:p w14:paraId="2DF44CE6" w14:textId="77777777" w:rsidR="00C166B4" w:rsidRDefault="00C166B4">
            <w:pPr>
              <w:suppressAutoHyphens w:val="0"/>
              <w:spacing w:after="160" w:line="259" w:lineRule="auto"/>
            </w:pPr>
            <w:r>
              <w:t>Počet obnovených vozidel</w:t>
            </w:r>
          </w:p>
        </w:tc>
        <w:tc>
          <w:tcPr>
            <w:tcW w:w="1250" w:type="pct"/>
          </w:tcPr>
          <w:p w14:paraId="1036D220" w14:textId="77777777" w:rsidR="00C166B4" w:rsidRDefault="00C166B4">
            <w:pPr>
              <w:suppressAutoHyphens w:val="0"/>
              <w:spacing w:after="160" w:line="259" w:lineRule="auto"/>
            </w:pPr>
            <w:r>
              <w:t>ks</w:t>
            </w:r>
          </w:p>
        </w:tc>
        <w:tc>
          <w:tcPr>
            <w:tcW w:w="1250" w:type="pct"/>
          </w:tcPr>
          <w:p w14:paraId="2227BC71" w14:textId="77777777" w:rsidR="00C166B4" w:rsidRDefault="00C166B4">
            <w:pPr>
              <w:suppressAutoHyphens w:val="0"/>
              <w:spacing w:after="160" w:line="259" w:lineRule="auto"/>
            </w:pPr>
            <w:r>
              <w:t>Závěrečná zpráva projektu</w:t>
            </w:r>
            <w:r w:rsidR="00092370">
              <w:t>. Termín podání závěrečné zprávy bude uvedeno v Rozhodnutí o přidělení dotace.</w:t>
            </w:r>
            <w:r w:rsidR="00B879E7">
              <w:t xml:space="preserve"> </w:t>
            </w:r>
          </w:p>
        </w:tc>
      </w:tr>
      <w:tr w:rsidR="00C166B4" w14:paraId="46E9F1AE" w14:textId="77777777" w:rsidTr="00B879E7">
        <w:tc>
          <w:tcPr>
            <w:tcW w:w="1250" w:type="pct"/>
          </w:tcPr>
          <w:p w14:paraId="4673BCC4" w14:textId="77777777" w:rsidR="00C166B4" w:rsidRDefault="00C166B4">
            <w:pPr>
              <w:suppressAutoHyphens w:val="0"/>
              <w:spacing w:after="160" w:line="259" w:lineRule="auto"/>
            </w:pPr>
          </w:p>
        </w:tc>
        <w:tc>
          <w:tcPr>
            <w:tcW w:w="1250" w:type="pct"/>
          </w:tcPr>
          <w:p w14:paraId="611D86D7" w14:textId="77777777" w:rsidR="00C166B4" w:rsidRDefault="00C166B4" w:rsidP="00C3659A">
            <w:pPr>
              <w:suppressAutoHyphens w:val="0"/>
              <w:spacing w:after="160" w:line="259" w:lineRule="auto"/>
            </w:pPr>
            <w:r>
              <w:t xml:space="preserve">Počet vystavených vozidel </w:t>
            </w:r>
            <w:r w:rsidR="00C3659A">
              <w:t xml:space="preserve">včetně uvedení délky a místa vystavování </w:t>
            </w:r>
          </w:p>
        </w:tc>
        <w:tc>
          <w:tcPr>
            <w:tcW w:w="1250" w:type="pct"/>
          </w:tcPr>
          <w:p w14:paraId="44CAC590" w14:textId="77777777" w:rsidR="00C166B4" w:rsidRDefault="00C166B4" w:rsidP="00B879E7">
            <w:pPr>
              <w:suppressAutoHyphens w:val="0"/>
              <w:spacing w:after="160" w:line="259" w:lineRule="auto"/>
            </w:pPr>
            <w:r>
              <w:t xml:space="preserve">Ks </w:t>
            </w:r>
          </w:p>
        </w:tc>
        <w:tc>
          <w:tcPr>
            <w:tcW w:w="1250" w:type="pct"/>
          </w:tcPr>
          <w:p w14:paraId="320A0EE3" w14:textId="77777777" w:rsidR="00C166B4" w:rsidRDefault="00C166B4">
            <w:pPr>
              <w:suppressAutoHyphens w:val="0"/>
              <w:spacing w:after="160" w:line="259" w:lineRule="auto"/>
            </w:pPr>
            <w:r>
              <w:t>Závěrečná zpráva projektu</w:t>
            </w:r>
            <w:r w:rsidR="00092370">
              <w:t>. Termín podání závěrečné zprávy bude uvedeno v Rozhodnutí o přidělení dotace.</w:t>
            </w:r>
          </w:p>
        </w:tc>
      </w:tr>
      <w:tr w:rsidR="00C166B4" w14:paraId="4868235C" w14:textId="77777777" w:rsidTr="00B879E7">
        <w:tc>
          <w:tcPr>
            <w:tcW w:w="1250" w:type="pct"/>
          </w:tcPr>
          <w:p w14:paraId="17E98A89" w14:textId="77777777" w:rsidR="00C166B4" w:rsidRDefault="00C166B4">
            <w:pPr>
              <w:suppressAutoHyphens w:val="0"/>
              <w:spacing w:after="160" w:line="259" w:lineRule="auto"/>
            </w:pPr>
          </w:p>
        </w:tc>
        <w:tc>
          <w:tcPr>
            <w:tcW w:w="1250" w:type="pct"/>
          </w:tcPr>
          <w:p w14:paraId="757479F1" w14:textId="77777777" w:rsidR="00C166B4" w:rsidRDefault="00C166B4">
            <w:pPr>
              <w:suppressAutoHyphens w:val="0"/>
              <w:spacing w:after="160" w:line="259" w:lineRule="auto"/>
            </w:pPr>
            <w:r>
              <w:t>Počet nostalgických jízd v rámci jednoho projektu</w:t>
            </w:r>
          </w:p>
        </w:tc>
        <w:tc>
          <w:tcPr>
            <w:tcW w:w="1250" w:type="pct"/>
          </w:tcPr>
          <w:p w14:paraId="1076FA08" w14:textId="77777777" w:rsidR="00C166B4" w:rsidRDefault="00C166B4">
            <w:pPr>
              <w:suppressAutoHyphens w:val="0"/>
              <w:spacing w:after="160" w:line="259" w:lineRule="auto"/>
            </w:pPr>
            <w:r>
              <w:t>ks</w:t>
            </w:r>
          </w:p>
        </w:tc>
        <w:tc>
          <w:tcPr>
            <w:tcW w:w="1250" w:type="pct"/>
          </w:tcPr>
          <w:p w14:paraId="3F62B28A" w14:textId="77777777" w:rsidR="00C166B4" w:rsidRDefault="00C166B4">
            <w:pPr>
              <w:suppressAutoHyphens w:val="0"/>
              <w:spacing w:after="160" w:line="259" w:lineRule="auto"/>
            </w:pPr>
            <w:r>
              <w:t>Závěrečná zpráva projektu</w:t>
            </w:r>
            <w:r w:rsidR="00092370">
              <w:t>. Termín podání závěrečné zprávy bude uvedeno v Rozhodnutí o přidělení dotace.</w:t>
            </w:r>
          </w:p>
        </w:tc>
      </w:tr>
    </w:tbl>
    <w:p w14:paraId="5E216859" w14:textId="77777777" w:rsidR="00E930D4" w:rsidRDefault="00E930D4">
      <w:pPr>
        <w:suppressAutoHyphens w:val="0"/>
        <w:spacing w:after="160" w:line="259" w:lineRule="auto"/>
      </w:pPr>
    </w:p>
    <w:p w14:paraId="42ACF5B3" w14:textId="77777777" w:rsidR="000026FF" w:rsidRDefault="00A03AA2" w:rsidP="00A03AA2">
      <w:pPr>
        <w:suppressAutoHyphens w:val="0"/>
        <w:spacing w:after="160" w:line="259" w:lineRule="auto"/>
      </w:pPr>
      <w:r>
        <w:t xml:space="preserve">Uvedené ukazatele jsou spíše podpůrné, neboť smyslem programu je provozuschopnost či </w:t>
      </w:r>
      <w:proofErr w:type="spellStart"/>
      <w:r>
        <w:t>vystavovatelnost</w:t>
      </w:r>
      <w:proofErr w:type="spellEnd"/>
      <w:r>
        <w:t xml:space="preserve"> hist</w:t>
      </w:r>
      <w:r w:rsidR="00B20186">
        <w:t xml:space="preserve">orických železničních vozidel. </w:t>
      </w:r>
    </w:p>
    <w:p w14:paraId="005AA5EE" w14:textId="77777777" w:rsidR="00A03AA2" w:rsidRDefault="00A03AA2" w:rsidP="00A03AA2">
      <w:pPr>
        <w:suppressAutoHyphens w:val="0"/>
        <w:spacing w:after="160" w:line="259" w:lineRule="auto"/>
      </w:pPr>
      <w:r>
        <w:t>K cíli provozuschopnost je směřován ukazatel:</w:t>
      </w:r>
    </w:p>
    <w:p w14:paraId="309C3D08" w14:textId="77777777" w:rsidR="00A03AA2" w:rsidRDefault="00A03AA2" w:rsidP="00A03AA2">
      <w:pPr>
        <w:pStyle w:val="Odstavecseseznamem"/>
        <w:numPr>
          <w:ilvl w:val="0"/>
          <w:numId w:val="32"/>
        </w:numPr>
        <w:suppressAutoHyphens w:val="0"/>
        <w:spacing w:after="160" w:line="259" w:lineRule="auto"/>
      </w:pPr>
      <w:r>
        <w:t xml:space="preserve">počet obnovených vozidel uváděný v kusech </w:t>
      </w:r>
      <w:r w:rsidR="00B33DB7">
        <w:t xml:space="preserve">historických železničních vozidel </w:t>
      </w:r>
      <w:r>
        <w:t xml:space="preserve">za jednotlivý projekt; toto uvede příjemce dotace v závěrečné zprávě k projektu, </w:t>
      </w:r>
    </w:p>
    <w:p w14:paraId="74DE1DC4" w14:textId="77777777" w:rsidR="00A03AA2" w:rsidRDefault="00A03AA2" w:rsidP="00A03AA2">
      <w:pPr>
        <w:pStyle w:val="Odstavecseseznamem"/>
        <w:numPr>
          <w:ilvl w:val="0"/>
          <w:numId w:val="32"/>
        </w:numPr>
        <w:suppressAutoHyphens w:val="0"/>
        <w:spacing w:after="160" w:line="259" w:lineRule="auto"/>
      </w:pPr>
      <w:r>
        <w:lastRenderedPageBreak/>
        <w:t>počet nostalgických jízd v rámci jednoho projektu; projekt může trvat po celou dobu udržitelnosti; toto uvede příjemce dotace v závěrečné zprávě k projektu,</w:t>
      </w:r>
    </w:p>
    <w:p w14:paraId="0828E9D5" w14:textId="77777777" w:rsidR="00092370" w:rsidRDefault="00092370" w:rsidP="00092370">
      <w:pPr>
        <w:suppressAutoHyphens w:val="0"/>
        <w:spacing w:after="160" w:line="259" w:lineRule="auto"/>
      </w:pPr>
      <w:r>
        <w:t xml:space="preserve">K cíli </w:t>
      </w:r>
      <w:proofErr w:type="spellStart"/>
      <w:r>
        <w:t>vystavovatelnost</w:t>
      </w:r>
      <w:proofErr w:type="spellEnd"/>
      <w:r>
        <w:t xml:space="preserve"> je směřován ukazatel:</w:t>
      </w:r>
    </w:p>
    <w:p w14:paraId="249F4D26" w14:textId="77777777" w:rsidR="00092370" w:rsidRDefault="00092370" w:rsidP="00092370">
      <w:pPr>
        <w:pStyle w:val="Odstavecseseznamem"/>
        <w:numPr>
          <w:ilvl w:val="0"/>
          <w:numId w:val="32"/>
        </w:numPr>
        <w:suppressAutoHyphens w:val="0"/>
        <w:spacing w:after="160" w:line="259" w:lineRule="auto"/>
      </w:pPr>
      <w:r>
        <w:t xml:space="preserve">počet obnovených vozidel uváděný v kusech historických železničních vozidel za jednotlivý projekt; toto uvede příjemce dotace v závěrečné zprávě k projektu, </w:t>
      </w:r>
    </w:p>
    <w:p w14:paraId="0E5F6A33" w14:textId="77777777" w:rsidR="00092370" w:rsidRDefault="00092370" w:rsidP="00092370">
      <w:pPr>
        <w:pStyle w:val="Odstavecseseznamem"/>
        <w:numPr>
          <w:ilvl w:val="0"/>
          <w:numId w:val="32"/>
        </w:numPr>
        <w:suppressAutoHyphens w:val="0"/>
        <w:spacing w:after="160" w:line="259" w:lineRule="auto"/>
      </w:pPr>
      <w:r>
        <w:t>počet vystavených vozidel včetně délky vystavování uváděný v počtu vystavovaných vozidel včetně uvedení délky a místa vystavování za jednotlivý projekt; toto uvede příjemce dotace v závěrečné zprávě k projektu,</w:t>
      </w:r>
    </w:p>
    <w:p w14:paraId="7D79CD43" w14:textId="77777777" w:rsidR="00CE1BB0" w:rsidRDefault="00CE1BB0" w:rsidP="00CE1BB0">
      <w:pPr>
        <w:suppressAutoHyphens w:val="0"/>
        <w:spacing w:after="120"/>
        <w:jc w:val="both"/>
      </w:pPr>
    </w:p>
    <w:p w14:paraId="44C48005" w14:textId="77777777" w:rsidR="007461FD" w:rsidRDefault="00E930D4" w:rsidP="00CE1BB0">
      <w:pPr>
        <w:suppressAutoHyphens w:val="0"/>
        <w:spacing w:after="120"/>
        <w:ind w:firstLine="708"/>
        <w:jc w:val="both"/>
      </w:pPr>
      <w:r>
        <w:t>Vozový park v oblasti historické železniční</w:t>
      </w:r>
      <w:r w:rsidR="00CE1BB0">
        <w:t xml:space="preserve"> dopravy se v posledních letech postupně </w:t>
      </w:r>
      <w:proofErr w:type="spellStart"/>
      <w:r w:rsidR="00CE1BB0">
        <w:t>obnovovuje</w:t>
      </w:r>
      <w:proofErr w:type="spellEnd"/>
      <w:r w:rsidR="007461FD">
        <w:t>, nicméně technické unikáty je nutné udržovat a obnovovat v pravidelných cyklech</w:t>
      </w:r>
      <w:r w:rsidR="00CE1BB0">
        <w:t xml:space="preserve"> (dle pravidelných oprav a revizí, pokud je nutné vozidlo uchovat v provozuschopném stavu)</w:t>
      </w:r>
      <w:r w:rsidR="007461FD">
        <w:t xml:space="preserve">. </w:t>
      </w:r>
    </w:p>
    <w:p w14:paraId="4170233F" w14:textId="77777777" w:rsidR="007461FD" w:rsidRDefault="007461FD" w:rsidP="00CE1BB0">
      <w:pPr>
        <w:suppressAutoHyphens w:val="0"/>
        <w:spacing w:after="120"/>
        <w:ind w:firstLine="708"/>
        <w:jc w:val="both"/>
      </w:pPr>
      <w:r>
        <w:t>Obnova vozidlového parku historických vozů probíhá v důsledku vysokých investičních nákladů pomalým tempem, neboť neslouží ke komerčnímu využití a většina oprav je financována spolky a sdruženími nadšenců železniční dopravy. Bez investic do obnovy historických železniční vozidel není možné uchovat kulturní a technické dědictví pro další generace.</w:t>
      </w:r>
    </w:p>
    <w:p w14:paraId="06050327" w14:textId="77777777" w:rsidR="00C803C7" w:rsidRDefault="00CE1BB0" w:rsidP="00CE1BB0">
      <w:pPr>
        <w:suppressAutoHyphens w:val="0"/>
        <w:spacing w:after="120"/>
        <w:ind w:firstLine="708"/>
        <w:jc w:val="both"/>
      </w:pPr>
      <w:r>
        <w:t>Žadatelé o dotaci v rámci tohoto programu se zaměřují, buď na jednotlivá historická železniční vozidla nebo na d</w:t>
      </w:r>
      <w:r w:rsidR="00C803C7">
        <w:t xml:space="preserve">oplnění </w:t>
      </w:r>
      <w:r>
        <w:t xml:space="preserve">řad </w:t>
      </w:r>
      <w:r w:rsidR="00C803C7">
        <w:t xml:space="preserve">historických </w:t>
      </w:r>
      <w:r>
        <w:t xml:space="preserve">železničních </w:t>
      </w:r>
      <w:r w:rsidR="00C803C7">
        <w:t>vozidel</w:t>
      </w:r>
      <w:r>
        <w:t>. V každém případě jsou obnovovaná historická železniční vozidla něčím specifická</w:t>
      </w:r>
      <w:r w:rsidR="00C803C7">
        <w:t xml:space="preserve"> a tím získávají na</w:t>
      </w:r>
      <w:r>
        <w:t xml:space="preserve"> historické a kulturní hodnotě a bohužel u některých řad existují jen poslední kusy</w:t>
      </w:r>
      <w:r w:rsidR="00174724">
        <w:t>, které je nutné zachovat</w:t>
      </w:r>
      <w:r w:rsidR="00C803C7">
        <w:t>.</w:t>
      </w:r>
    </w:p>
    <w:p w14:paraId="0956ABCA" w14:textId="77777777" w:rsidR="00336EBB" w:rsidRDefault="00174724" w:rsidP="00174724">
      <w:pPr>
        <w:suppressAutoHyphens w:val="0"/>
        <w:spacing w:after="120"/>
        <w:ind w:firstLine="708"/>
        <w:jc w:val="both"/>
      </w:pPr>
      <w:r>
        <w:t xml:space="preserve">Při provozování </w:t>
      </w:r>
      <w:r w:rsidR="007461FD">
        <w:t xml:space="preserve">historických </w:t>
      </w:r>
      <w:r>
        <w:t>železničních vozidel na dráze</w:t>
      </w:r>
      <w:r w:rsidR="007461FD">
        <w:t xml:space="preserve"> </w:t>
      </w:r>
      <w:r>
        <w:t>je nutné dodržovat a dbát</w:t>
      </w:r>
      <w:r w:rsidR="003C1247">
        <w:t xml:space="preserve"> na </w:t>
      </w:r>
      <w:r w:rsidR="007461FD">
        <w:t>bezpečnost</w:t>
      </w:r>
      <w:r>
        <w:t>, na</w:t>
      </w:r>
      <w:r w:rsidR="007461FD">
        <w:t xml:space="preserve"> prevenci nehod a havárií s nepříznivými dopady na životní prostředí (úniky paliva, porucha na parním stroji apod.)</w:t>
      </w:r>
      <w:r>
        <w:t xml:space="preserve"> a proto je nutné mít historická železniční vozidla evidována Drážním úřadem</w:t>
      </w:r>
      <w:r w:rsidR="007461FD">
        <w:t>.</w:t>
      </w:r>
      <w:r w:rsidR="00336EBB">
        <w:br w:type="page"/>
      </w:r>
    </w:p>
    <w:p w14:paraId="5D0915D6" w14:textId="77777777" w:rsidR="00336EBB" w:rsidRDefault="00336EBB" w:rsidP="00336EBB">
      <w:pPr>
        <w:pStyle w:val="Nadpis1"/>
        <w:numPr>
          <w:ilvl w:val="0"/>
          <w:numId w:val="4"/>
        </w:numPr>
        <w:ind w:left="284" w:hanging="284"/>
      </w:pPr>
      <w:r>
        <w:lastRenderedPageBreak/>
        <w:t xml:space="preserve">Bilance potřeb a zdrojů financování programu </w:t>
      </w:r>
    </w:p>
    <w:p w14:paraId="40978816" w14:textId="77777777" w:rsidR="00336EBB" w:rsidRDefault="00336EBB" w:rsidP="00336EBB">
      <w:r>
        <w:t>Specifikace finančních zdrojů – popis</w:t>
      </w:r>
    </w:p>
    <w:p w14:paraId="104C8990" w14:textId="77777777" w:rsidR="00336EBB" w:rsidRDefault="00336EBB" w:rsidP="00336EBB">
      <w:r>
        <w:t>Přehledná tabulka v členění na podprogramy, EDS a SMVS, zdroje financování, roky</w:t>
      </w:r>
    </w:p>
    <w:p w14:paraId="63461D6C" w14:textId="77777777" w:rsidR="00336EBB" w:rsidRDefault="00336EBB" w:rsidP="00336EBB">
      <w:r>
        <w:t xml:space="preserve">Komentář k tabulce </w:t>
      </w:r>
    </w:p>
    <w:p w14:paraId="13E39659" w14:textId="77777777" w:rsidR="00336EBB" w:rsidRDefault="00336EBB">
      <w:pPr>
        <w:suppressAutoHyphens w:val="0"/>
        <w:spacing w:after="160" w:line="259" w:lineRule="auto"/>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4C1C49" w14:paraId="5F34D88F" w14:textId="77777777" w:rsidTr="00DF5DBA">
        <w:tc>
          <w:tcPr>
            <w:tcW w:w="6237" w:type="dxa"/>
            <w:gridSpan w:val="2"/>
            <w:shd w:val="clear" w:color="auto" w:fill="E0E0E0"/>
          </w:tcPr>
          <w:p w14:paraId="1D0B8D34" w14:textId="77777777" w:rsidR="004C1C49" w:rsidRPr="001941F6" w:rsidRDefault="004C1C49" w:rsidP="00DF5DBA">
            <w:pPr>
              <w:spacing w:before="60" w:after="60"/>
              <w:rPr>
                <w:rFonts w:ascii="Arial" w:hAnsi="Arial" w:cs="Arial"/>
                <w:b/>
                <w:bCs/>
                <w:sz w:val="20"/>
                <w:szCs w:val="20"/>
              </w:rPr>
            </w:pPr>
            <w:r w:rsidRPr="001941F6">
              <w:rPr>
                <w:rFonts w:ascii="Arial" w:hAnsi="Arial" w:cs="Arial"/>
                <w:b/>
                <w:bCs/>
                <w:sz w:val="20"/>
                <w:szCs w:val="20"/>
              </w:rPr>
              <w:t>A) Identifikační údaje programu</w:t>
            </w:r>
          </w:p>
        </w:tc>
      </w:tr>
      <w:tr w:rsidR="004C1C49" w14:paraId="20FF0A44" w14:textId="77777777" w:rsidTr="00DF5DBA">
        <w:tc>
          <w:tcPr>
            <w:tcW w:w="2835" w:type="dxa"/>
          </w:tcPr>
          <w:p w14:paraId="0964C988" w14:textId="77777777" w:rsidR="004C1C49" w:rsidRDefault="004C1C49" w:rsidP="00DF5DBA">
            <w:pPr>
              <w:spacing w:before="60" w:after="60"/>
              <w:rPr>
                <w:rFonts w:ascii="Arial" w:hAnsi="Arial" w:cs="Arial"/>
                <w:sz w:val="20"/>
                <w:szCs w:val="20"/>
              </w:rPr>
            </w:pPr>
            <w:r>
              <w:rPr>
                <w:rFonts w:ascii="Arial" w:hAnsi="Arial" w:cs="Arial"/>
                <w:sz w:val="20"/>
                <w:szCs w:val="20"/>
              </w:rPr>
              <w:t>Název</w:t>
            </w:r>
          </w:p>
        </w:tc>
        <w:tc>
          <w:tcPr>
            <w:tcW w:w="6237" w:type="dxa"/>
          </w:tcPr>
          <w:p w14:paraId="7A94293D" w14:textId="77777777" w:rsidR="004C1C49" w:rsidRDefault="004C1C49" w:rsidP="00DF5DBA">
            <w:pPr>
              <w:spacing w:before="60" w:after="60"/>
              <w:rPr>
                <w:rFonts w:ascii="Arial" w:hAnsi="Arial" w:cs="Arial"/>
                <w:sz w:val="20"/>
                <w:szCs w:val="20"/>
              </w:rPr>
            </w:pPr>
            <w:r>
              <w:rPr>
                <w:rFonts w:ascii="Arial" w:hAnsi="Arial" w:cs="Arial"/>
                <w:sz w:val="20"/>
                <w:szCs w:val="20"/>
              </w:rPr>
              <w:t>Podpora obnovy historických železničních kolejových vozidel v období 2017-2020</w:t>
            </w:r>
          </w:p>
        </w:tc>
      </w:tr>
      <w:tr w:rsidR="004C1C49" w14:paraId="63FA3EE3" w14:textId="77777777" w:rsidTr="00DF5DBA">
        <w:tc>
          <w:tcPr>
            <w:tcW w:w="2835" w:type="dxa"/>
          </w:tcPr>
          <w:p w14:paraId="733984FA" w14:textId="77777777" w:rsidR="004C1C49" w:rsidRDefault="004C1C49" w:rsidP="00DF5DBA">
            <w:pPr>
              <w:spacing w:before="60" w:after="60"/>
              <w:rPr>
                <w:rFonts w:ascii="Arial" w:hAnsi="Arial" w:cs="Arial"/>
                <w:sz w:val="20"/>
                <w:szCs w:val="20"/>
              </w:rPr>
            </w:pPr>
            <w:r>
              <w:rPr>
                <w:rFonts w:ascii="Arial" w:hAnsi="Arial" w:cs="Arial"/>
                <w:sz w:val="20"/>
                <w:szCs w:val="20"/>
              </w:rPr>
              <w:t>Evidenční číslo</w:t>
            </w:r>
          </w:p>
        </w:tc>
        <w:tc>
          <w:tcPr>
            <w:tcW w:w="6237" w:type="dxa"/>
          </w:tcPr>
          <w:p w14:paraId="00AF6675" w14:textId="77777777" w:rsidR="004C1C49" w:rsidRDefault="004C1C49" w:rsidP="00DF5DBA">
            <w:pPr>
              <w:spacing w:before="60" w:after="60"/>
              <w:rPr>
                <w:rFonts w:ascii="Arial" w:hAnsi="Arial" w:cs="Arial"/>
                <w:sz w:val="20"/>
                <w:szCs w:val="20"/>
              </w:rPr>
            </w:pPr>
            <w:r>
              <w:rPr>
                <w:rFonts w:ascii="Arial" w:hAnsi="Arial" w:cs="Arial"/>
                <w:sz w:val="20"/>
                <w:szCs w:val="20"/>
              </w:rPr>
              <w:t xml:space="preserve">127 66 </w:t>
            </w:r>
          </w:p>
        </w:tc>
      </w:tr>
      <w:tr w:rsidR="004C1C49" w14:paraId="2B5733B5" w14:textId="77777777" w:rsidTr="00DF5DBA">
        <w:tc>
          <w:tcPr>
            <w:tcW w:w="2835" w:type="dxa"/>
          </w:tcPr>
          <w:p w14:paraId="124B8700" w14:textId="77777777" w:rsidR="004C1C49" w:rsidRDefault="004C1C49" w:rsidP="00DF5DBA">
            <w:pPr>
              <w:spacing w:before="60" w:after="60"/>
              <w:rPr>
                <w:rFonts w:ascii="Arial" w:hAnsi="Arial" w:cs="Arial"/>
                <w:sz w:val="20"/>
                <w:szCs w:val="20"/>
              </w:rPr>
            </w:pPr>
            <w:r>
              <w:rPr>
                <w:rFonts w:ascii="Arial" w:hAnsi="Arial" w:cs="Arial"/>
                <w:sz w:val="20"/>
                <w:szCs w:val="20"/>
              </w:rPr>
              <w:t>Identifikační údaje správce programu</w:t>
            </w:r>
          </w:p>
        </w:tc>
        <w:tc>
          <w:tcPr>
            <w:tcW w:w="6237" w:type="dxa"/>
            <w:vAlign w:val="center"/>
          </w:tcPr>
          <w:p w14:paraId="7686C597" w14:textId="77777777" w:rsidR="004C1C49" w:rsidRPr="001941F6" w:rsidRDefault="004C1C49" w:rsidP="00DF5DBA">
            <w:pPr>
              <w:spacing w:before="60" w:after="60"/>
              <w:rPr>
                <w:rFonts w:ascii="Arial" w:hAnsi="Arial" w:cs="Arial"/>
                <w:sz w:val="20"/>
                <w:szCs w:val="20"/>
              </w:rPr>
            </w:pPr>
            <w:r w:rsidRPr="001941F6">
              <w:rPr>
                <w:rFonts w:ascii="Arial" w:hAnsi="Arial" w:cs="Arial"/>
                <w:sz w:val="20"/>
                <w:szCs w:val="20"/>
              </w:rPr>
              <w:t>Ministerstvo dopravy</w:t>
            </w:r>
          </w:p>
        </w:tc>
      </w:tr>
      <w:tr w:rsidR="004C1C49" w14:paraId="5B80E71D" w14:textId="77777777" w:rsidTr="00DF5DBA">
        <w:tc>
          <w:tcPr>
            <w:tcW w:w="6237" w:type="dxa"/>
            <w:gridSpan w:val="2"/>
            <w:shd w:val="clear" w:color="auto" w:fill="E0E0E0"/>
          </w:tcPr>
          <w:p w14:paraId="4B67785A" w14:textId="77777777" w:rsidR="004C1C49" w:rsidRPr="001941F6" w:rsidRDefault="004C1C49" w:rsidP="00DF5DBA">
            <w:pPr>
              <w:spacing w:before="60" w:after="60"/>
              <w:rPr>
                <w:rFonts w:ascii="Arial" w:hAnsi="Arial" w:cs="Arial"/>
                <w:b/>
                <w:bCs/>
                <w:sz w:val="20"/>
                <w:szCs w:val="20"/>
              </w:rPr>
            </w:pPr>
            <w:r w:rsidRPr="001941F6">
              <w:rPr>
                <w:rFonts w:ascii="Arial" w:hAnsi="Arial" w:cs="Arial"/>
                <w:b/>
                <w:bCs/>
                <w:sz w:val="20"/>
                <w:szCs w:val="20"/>
              </w:rPr>
              <w:t>B) Termíny přípravy, realizace a vyhodnocení programu</w:t>
            </w:r>
          </w:p>
        </w:tc>
      </w:tr>
      <w:tr w:rsidR="004C1C49" w14:paraId="1A74E85B" w14:textId="77777777" w:rsidTr="00DF5DBA">
        <w:tc>
          <w:tcPr>
            <w:tcW w:w="2835" w:type="dxa"/>
          </w:tcPr>
          <w:p w14:paraId="7B2F3C3E" w14:textId="77777777" w:rsidR="004C1C49" w:rsidRDefault="004C1C49" w:rsidP="00DF5DBA">
            <w:pPr>
              <w:spacing w:before="60" w:after="60"/>
              <w:rPr>
                <w:rFonts w:ascii="Arial" w:hAnsi="Arial" w:cs="Arial"/>
                <w:sz w:val="20"/>
                <w:szCs w:val="20"/>
              </w:rPr>
            </w:pPr>
            <w:r>
              <w:rPr>
                <w:rFonts w:ascii="Arial" w:hAnsi="Arial" w:cs="Arial"/>
                <w:sz w:val="20"/>
                <w:szCs w:val="20"/>
              </w:rPr>
              <w:t>Příprava</w:t>
            </w:r>
          </w:p>
        </w:tc>
        <w:tc>
          <w:tcPr>
            <w:tcW w:w="6237" w:type="dxa"/>
          </w:tcPr>
          <w:p w14:paraId="5E270843" w14:textId="77777777" w:rsidR="004C1C49" w:rsidRDefault="003713B9" w:rsidP="00DF5DBA">
            <w:pPr>
              <w:spacing w:before="60" w:after="60"/>
              <w:rPr>
                <w:rFonts w:ascii="Arial" w:hAnsi="Arial" w:cs="Arial"/>
                <w:sz w:val="20"/>
                <w:szCs w:val="20"/>
              </w:rPr>
            </w:pPr>
            <w:r>
              <w:rPr>
                <w:rFonts w:ascii="Arial" w:hAnsi="Arial" w:cs="Arial"/>
                <w:sz w:val="20"/>
                <w:szCs w:val="20"/>
              </w:rPr>
              <w:t xml:space="preserve">říjen – prosinec </w:t>
            </w:r>
            <w:r w:rsidR="004C1C49">
              <w:rPr>
                <w:rFonts w:ascii="Arial" w:hAnsi="Arial" w:cs="Arial"/>
                <w:sz w:val="20"/>
                <w:szCs w:val="20"/>
              </w:rPr>
              <w:t>2016</w:t>
            </w:r>
          </w:p>
        </w:tc>
      </w:tr>
      <w:tr w:rsidR="004C1C49" w14:paraId="63F8F4BD" w14:textId="77777777" w:rsidTr="00DF5DBA">
        <w:tc>
          <w:tcPr>
            <w:tcW w:w="2835" w:type="dxa"/>
          </w:tcPr>
          <w:p w14:paraId="1202A1C2" w14:textId="77777777" w:rsidR="004C1C49" w:rsidRDefault="004C1C49" w:rsidP="00DF5DBA">
            <w:pPr>
              <w:spacing w:before="60" w:after="60"/>
              <w:rPr>
                <w:rFonts w:ascii="Arial" w:hAnsi="Arial" w:cs="Arial"/>
                <w:sz w:val="20"/>
                <w:szCs w:val="20"/>
              </w:rPr>
            </w:pPr>
            <w:r>
              <w:rPr>
                <w:rFonts w:ascii="Arial" w:hAnsi="Arial" w:cs="Arial"/>
                <w:sz w:val="20"/>
                <w:szCs w:val="20"/>
              </w:rPr>
              <w:t>Realizace</w:t>
            </w:r>
          </w:p>
        </w:tc>
        <w:tc>
          <w:tcPr>
            <w:tcW w:w="6237" w:type="dxa"/>
          </w:tcPr>
          <w:p w14:paraId="0A0459E2" w14:textId="77777777" w:rsidR="004C1C49" w:rsidRDefault="004C1C49" w:rsidP="00DF5DBA">
            <w:pPr>
              <w:spacing w:before="60" w:after="60"/>
              <w:rPr>
                <w:rFonts w:ascii="Arial" w:hAnsi="Arial" w:cs="Arial"/>
                <w:sz w:val="20"/>
                <w:szCs w:val="20"/>
              </w:rPr>
            </w:pPr>
            <w:r>
              <w:rPr>
                <w:rFonts w:ascii="Arial" w:hAnsi="Arial" w:cs="Arial"/>
                <w:sz w:val="20"/>
                <w:szCs w:val="20"/>
              </w:rPr>
              <w:t>2017-2020</w:t>
            </w:r>
          </w:p>
        </w:tc>
      </w:tr>
      <w:tr w:rsidR="004C1C49" w14:paraId="298092D1" w14:textId="77777777" w:rsidTr="00DF5DBA">
        <w:tc>
          <w:tcPr>
            <w:tcW w:w="2835" w:type="dxa"/>
          </w:tcPr>
          <w:p w14:paraId="60D1D4FE" w14:textId="77777777" w:rsidR="004C1C49" w:rsidRDefault="004C1C49" w:rsidP="00DF5DBA">
            <w:pPr>
              <w:spacing w:before="60" w:after="60"/>
              <w:rPr>
                <w:rFonts w:ascii="Arial" w:hAnsi="Arial" w:cs="Arial"/>
                <w:sz w:val="20"/>
                <w:szCs w:val="20"/>
              </w:rPr>
            </w:pPr>
            <w:r>
              <w:rPr>
                <w:rFonts w:ascii="Arial" w:hAnsi="Arial" w:cs="Arial"/>
                <w:sz w:val="20"/>
                <w:szCs w:val="20"/>
              </w:rPr>
              <w:t>Vyhodnocení</w:t>
            </w:r>
          </w:p>
        </w:tc>
        <w:tc>
          <w:tcPr>
            <w:tcW w:w="6237" w:type="dxa"/>
          </w:tcPr>
          <w:p w14:paraId="6CE50869" w14:textId="77777777" w:rsidR="004C1C49" w:rsidRDefault="004C1C49" w:rsidP="00DF5DBA">
            <w:pPr>
              <w:spacing w:before="60" w:after="60"/>
              <w:rPr>
                <w:rFonts w:ascii="Arial" w:hAnsi="Arial" w:cs="Arial"/>
                <w:sz w:val="20"/>
                <w:szCs w:val="20"/>
              </w:rPr>
            </w:pPr>
            <w:r>
              <w:rPr>
                <w:rFonts w:ascii="Arial" w:hAnsi="Arial" w:cs="Arial"/>
                <w:sz w:val="20"/>
                <w:szCs w:val="20"/>
              </w:rPr>
              <w:t>2021</w:t>
            </w:r>
          </w:p>
        </w:tc>
      </w:tr>
      <w:tr w:rsidR="004C1C49" w14:paraId="74386135" w14:textId="77777777" w:rsidTr="00DF5DBA">
        <w:tc>
          <w:tcPr>
            <w:tcW w:w="6237" w:type="dxa"/>
            <w:gridSpan w:val="2"/>
            <w:shd w:val="clear" w:color="auto" w:fill="E0E0E0"/>
          </w:tcPr>
          <w:p w14:paraId="448D1A57" w14:textId="77777777" w:rsidR="004C1C49" w:rsidRPr="001941F6" w:rsidRDefault="004C1C49" w:rsidP="00DF5DBA">
            <w:pPr>
              <w:spacing w:before="60" w:after="60"/>
              <w:rPr>
                <w:rFonts w:ascii="Arial" w:hAnsi="Arial" w:cs="Arial"/>
                <w:b/>
                <w:bCs/>
                <w:sz w:val="20"/>
                <w:szCs w:val="20"/>
              </w:rPr>
            </w:pPr>
            <w:r>
              <w:rPr>
                <w:rFonts w:ascii="Arial" w:hAnsi="Arial" w:cs="Arial"/>
                <w:b/>
                <w:bCs/>
                <w:sz w:val="20"/>
                <w:szCs w:val="20"/>
              </w:rPr>
              <w:t>C</w:t>
            </w:r>
            <w:r w:rsidRPr="001941F6">
              <w:rPr>
                <w:rFonts w:ascii="Arial" w:hAnsi="Arial" w:cs="Arial"/>
                <w:b/>
                <w:bCs/>
                <w:sz w:val="20"/>
                <w:szCs w:val="20"/>
              </w:rPr>
              <w:t>) Specifikace obsahu programu</w:t>
            </w:r>
          </w:p>
        </w:tc>
      </w:tr>
      <w:tr w:rsidR="004C1C49" w14:paraId="4861BE4A" w14:textId="77777777" w:rsidTr="00DF5DBA">
        <w:tc>
          <w:tcPr>
            <w:tcW w:w="6237" w:type="dxa"/>
            <w:gridSpan w:val="2"/>
          </w:tcPr>
          <w:p w14:paraId="31F613C8" w14:textId="77777777" w:rsidR="004C1C49" w:rsidRDefault="004C1C49" w:rsidP="00DF5DBA">
            <w:pPr>
              <w:spacing w:before="60" w:after="60"/>
              <w:rPr>
                <w:rFonts w:ascii="Arial" w:hAnsi="Arial" w:cs="Arial"/>
                <w:sz w:val="20"/>
                <w:szCs w:val="20"/>
              </w:rPr>
            </w:pPr>
            <w:r w:rsidRPr="00330B23">
              <w:rPr>
                <w:rFonts w:ascii="Arial" w:hAnsi="Arial" w:cs="Arial"/>
                <w:sz w:val="20"/>
                <w:szCs w:val="20"/>
              </w:rPr>
              <w:t xml:space="preserve">Obsahem programu je podpora obnovy </w:t>
            </w:r>
            <w:r>
              <w:rPr>
                <w:rFonts w:ascii="Arial" w:hAnsi="Arial" w:cs="Arial"/>
                <w:sz w:val="20"/>
                <w:szCs w:val="20"/>
              </w:rPr>
              <w:t>historických železničních k</w:t>
            </w:r>
            <w:r w:rsidRPr="00330B23">
              <w:rPr>
                <w:rFonts w:ascii="Arial" w:hAnsi="Arial" w:cs="Arial"/>
                <w:sz w:val="20"/>
                <w:szCs w:val="20"/>
              </w:rPr>
              <w:t xml:space="preserve">olejových vozidel. </w:t>
            </w:r>
          </w:p>
        </w:tc>
      </w:tr>
      <w:tr w:rsidR="004C1C49" w14:paraId="42DD6D97" w14:textId="77777777" w:rsidTr="00DF5DBA">
        <w:tc>
          <w:tcPr>
            <w:tcW w:w="6237" w:type="dxa"/>
            <w:gridSpan w:val="2"/>
            <w:shd w:val="clear" w:color="auto" w:fill="E0E0E0"/>
          </w:tcPr>
          <w:p w14:paraId="68CE0688" w14:textId="77777777" w:rsidR="004C1C49" w:rsidRPr="00C17EDF" w:rsidRDefault="004C1C49" w:rsidP="00DF5DBA">
            <w:pPr>
              <w:spacing w:before="60" w:after="60"/>
              <w:rPr>
                <w:rFonts w:ascii="Arial" w:hAnsi="Arial" w:cs="Arial"/>
                <w:b/>
                <w:sz w:val="20"/>
                <w:szCs w:val="20"/>
                <w:highlight w:val="lightGray"/>
              </w:rPr>
            </w:pPr>
            <w:r w:rsidRPr="00C17EDF">
              <w:rPr>
                <w:rFonts w:ascii="Arial" w:hAnsi="Arial" w:cs="Arial"/>
                <w:b/>
                <w:sz w:val="20"/>
                <w:szCs w:val="20"/>
              </w:rPr>
              <w:t>D) Členění na podprogramy</w:t>
            </w:r>
          </w:p>
        </w:tc>
      </w:tr>
      <w:tr w:rsidR="004C1C49" w14:paraId="10F0AD98" w14:textId="77777777" w:rsidTr="00DF5DBA">
        <w:tc>
          <w:tcPr>
            <w:tcW w:w="2835" w:type="dxa"/>
          </w:tcPr>
          <w:p w14:paraId="43C2200F" w14:textId="77777777" w:rsidR="004C1C49" w:rsidRDefault="004C1C49" w:rsidP="00DF5DBA">
            <w:pPr>
              <w:spacing w:before="60" w:after="60"/>
              <w:rPr>
                <w:rFonts w:ascii="Arial" w:hAnsi="Arial" w:cs="Arial"/>
                <w:sz w:val="20"/>
                <w:szCs w:val="20"/>
              </w:rPr>
            </w:pPr>
            <w:r>
              <w:rPr>
                <w:rFonts w:ascii="Arial" w:hAnsi="Arial" w:cs="Arial"/>
                <w:sz w:val="20"/>
                <w:szCs w:val="20"/>
              </w:rPr>
              <w:t>Název</w:t>
            </w:r>
          </w:p>
        </w:tc>
        <w:tc>
          <w:tcPr>
            <w:tcW w:w="6237" w:type="dxa"/>
          </w:tcPr>
          <w:p w14:paraId="0954B000" w14:textId="77777777" w:rsidR="004C1C49" w:rsidRPr="00653EE6" w:rsidRDefault="004C1C49" w:rsidP="00DF5DBA">
            <w:pPr>
              <w:spacing w:before="60" w:after="60"/>
              <w:rPr>
                <w:rFonts w:ascii="Arial" w:hAnsi="Arial" w:cs="Arial"/>
                <w:sz w:val="20"/>
                <w:szCs w:val="20"/>
              </w:rPr>
            </w:pPr>
            <w:r w:rsidRPr="00653EE6">
              <w:rPr>
                <w:rFonts w:ascii="Arial" w:hAnsi="Arial" w:cs="Arial"/>
                <w:sz w:val="20"/>
                <w:szCs w:val="20"/>
              </w:rPr>
              <w:t>Podpora obnovy historických železničních kolejových vozidel</w:t>
            </w:r>
            <w:r>
              <w:rPr>
                <w:rFonts w:ascii="Arial" w:hAnsi="Arial" w:cs="Arial"/>
                <w:sz w:val="20"/>
                <w:szCs w:val="20"/>
              </w:rPr>
              <w:t xml:space="preserve"> v období 2017-2020</w:t>
            </w:r>
          </w:p>
        </w:tc>
      </w:tr>
      <w:tr w:rsidR="004C1C49" w14:paraId="5D64085B" w14:textId="77777777" w:rsidTr="00DF5DBA">
        <w:tc>
          <w:tcPr>
            <w:tcW w:w="2835" w:type="dxa"/>
          </w:tcPr>
          <w:p w14:paraId="7C405F88" w14:textId="77777777" w:rsidR="004C1C49" w:rsidRDefault="004C1C49" w:rsidP="00DF5DBA">
            <w:pPr>
              <w:spacing w:before="60" w:after="60"/>
              <w:rPr>
                <w:rFonts w:ascii="Arial" w:hAnsi="Arial" w:cs="Arial"/>
                <w:sz w:val="20"/>
                <w:szCs w:val="20"/>
              </w:rPr>
            </w:pPr>
            <w:r>
              <w:rPr>
                <w:rFonts w:ascii="Arial" w:hAnsi="Arial" w:cs="Arial"/>
                <w:sz w:val="20"/>
                <w:szCs w:val="20"/>
              </w:rPr>
              <w:t>Evidenční číslo</w:t>
            </w:r>
          </w:p>
        </w:tc>
        <w:tc>
          <w:tcPr>
            <w:tcW w:w="6237" w:type="dxa"/>
          </w:tcPr>
          <w:p w14:paraId="4C9DD0E7" w14:textId="77777777" w:rsidR="004C1C49" w:rsidRPr="00653EE6" w:rsidRDefault="004C1C49" w:rsidP="00DF5DBA">
            <w:pPr>
              <w:spacing w:before="60" w:after="60"/>
              <w:rPr>
                <w:rFonts w:ascii="Arial" w:hAnsi="Arial" w:cs="Arial"/>
                <w:sz w:val="20"/>
                <w:szCs w:val="20"/>
              </w:rPr>
            </w:pPr>
            <w:r w:rsidRPr="00653EE6">
              <w:rPr>
                <w:rFonts w:ascii="Arial" w:hAnsi="Arial" w:cs="Arial"/>
                <w:sz w:val="20"/>
                <w:szCs w:val="20"/>
              </w:rPr>
              <w:t>127 6</w:t>
            </w:r>
            <w:r>
              <w:rPr>
                <w:rFonts w:ascii="Arial" w:hAnsi="Arial" w:cs="Arial"/>
                <w:sz w:val="20"/>
                <w:szCs w:val="20"/>
              </w:rPr>
              <w:t>62</w:t>
            </w:r>
          </w:p>
        </w:tc>
      </w:tr>
    </w:tbl>
    <w:p w14:paraId="61A16E1D" w14:textId="77777777" w:rsidR="00E930D4" w:rsidRDefault="00E930D4">
      <w:pPr>
        <w:suppressAutoHyphens w:val="0"/>
        <w:spacing w:after="160" w:line="259" w:lineRule="auto"/>
      </w:pPr>
    </w:p>
    <w:p w14:paraId="090A2D53" w14:textId="77777777" w:rsidR="00E930D4" w:rsidRPr="003713B9" w:rsidRDefault="00E930D4" w:rsidP="003713B9">
      <w:pPr>
        <w:pStyle w:val="Nadpis"/>
        <w:widowControl/>
        <w:jc w:val="both"/>
        <w:rPr>
          <w:rFonts w:ascii="Times New Roman" w:hAnsi="Times New Roman"/>
          <w:sz w:val="24"/>
          <w:szCs w:val="24"/>
        </w:rPr>
      </w:pPr>
      <w:r w:rsidRPr="003713B9">
        <w:rPr>
          <w:rFonts w:ascii="Times New Roman" w:hAnsi="Times New Roman"/>
          <w:sz w:val="24"/>
          <w:szCs w:val="24"/>
        </w:rPr>
        <w:t>Bilance neinvestičních potřeb programu a zdrojů jejich financování</w:t>
      </w:r>
    </w:p>
    <w:p w14:paraId="66797402" w14:textId="77777777" w:rsidR="003713B9" w:rsidRDefault="00E930D4" w:rsidP="003713B9">
      <w:pPr>
        <w:pStyle w:val="Nadpisdl"/>
        <w:numPr>
          <w:ilvl w:val="0"/>
          <w:numId w:val="33"/>
        </w:numPr>
        <w:spacing w:before="120"/>
        <w:rPr>
          <w:rFonts w:ascii="Times New Roman" w:hAnsi="Times New Roman" w:cs="Times New Roman"/>
          <w:sz w:val="24"/>
          <w:szCs w:val="24"/>
        </w:rPr>
      </w:pPr>
      <w:r w:rsidRPr="003713B9">
        <w:rPr>
          <w:rFonts w:ascii="Times New Roman" w:hAnsi="Times New Roman" w:cs="Times New Roman"/>
          <w:sz w:val="24"/>
          <w:szCs w:val="24"/>
        </w:rPr>
        <w:t>Neinvestiční potřeby</w:t>
      </w:r>
    </w:p>
    <w:p w14:paraId="5C646D08" w14:textId="77777777" w:rsidR="00E930D4" w:rsidRPr="003713B9" w:rsidRDefault="00A258F5" w:rsidP="003713B9">
      <w:pPr>
        <w:pStyle w:val="Nadpisdl"/>
        <w:tabs>
          <w:tab w:val="clear" w:pos="936"/>
        </w:tabs>
        <w:spacing w:before="120"/>
        <w:ind w:left="360"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Neinvestiční potřeby </w:t>
      </w:r>
      <w:r w:rsidR="00E930D4" w:rsidRPr="003713B9">
        <w:rPr>
          <w:rFonts w:ascii="Times New Roman" w:hAnsi="Times New Roman" w:cs="Times New Roman"/>
          <w:b w:val="0"/>
          <w:sz w:val="24"/>
          <w:szCs w:val="24"/>
        </w:rPr>
        <w:t>programu jsou dány finančním</w:t>
      </w:r>
      <w:r w:rsidR="003713B9">
        <w:rPr>
          <w:rFonts w:ascii="Times New Roman" w:hAnsi="Times New Roman" w:cs="Times New Roman"/>
          <w:b w:val="0"/>
          <w:sz w:val="24"/>
          <w:szCs w:val="24"/>
        </w:rPr>
        <w:t xml:space="preserve">i prostředky určenými </w:t>
      </w:r>
      <w:r w:rsidR="00E930D4" w:rsidRPr="003713B9">
        <w:rPr>
          <w:rFonts w:ascii="Times New Roman" w:hAnsi="Times New Roman" w:cs="Times New Roman"/>
          <w:b w:val="0"/>
          <w:sz w:val="24"/>
          <w:szCs w:val="24"/>
        </w:rPr>
        <w:t>na obnovu historických železničních kolejových vozidel, u nichž je předpoklad obnovy pro zachování jejich technického a kulturního dědictví pro současnou a příští generace.</w:t>
      </w:r>
    </w:p>
    <w:p w14:paraId="13B7B2DC" w14:textId="77777777" w:rsidR="00E930D4" w:rsidRPr="003713B9" w:rsidRDefault="00E930D4" w:rsidP="003713B9">
      <w:pPr>
        <w:pStyle w:val="Nadpisdl"/>
        <w:numPr>
          <w:ilvl w:val="0"/>
          <w:numId w:val="33"/>
        </w:numPr>
        <w:rPr>
          <w:rFonts w:ascii="Times New Roman" w:hAnsi="Times New Roman" w:cs="Times New Roman"/>
          <w:sz w:val="24"/>
          <w:szCs w:val="24"/>
        </w:rPr>
      </w:pPr>
      <w:r w:rsidRPr="003713B9">
        <w:rPr>
          <w:rFonts w:ascii="Times New Roman" w:hAnsi="Times New Roman" w:cs="Times New Roman"/>
          <w:sz w:val="24"/>
          <w:szCs w:val="24"/>
        </w:rPr>
        <w:t>Zdroje financování</w:t>
      </w:r>
    </w:p>
    <w:p w14:paraId="09556B6E" w14:textId="77777777" w:rsidR="00E930D4" w:rsidRPr="003713B9" w:rsidRDefault="00E930D4" w:rsidP="00E930D4">
      <w:r w:rsidRPr="003713B9">
        <w:rPr>
          <w:u w:val="single"/>
        </w:rPr>
        <w:t>A. Státní rozpočet</w:t>
      </w:r>
    </w:p>
    <w:p w14:paraId="2D0715B5" w14:textId="77777777" w:rsidR="00E930D4" w:rsidRPr="003713B9" w:rsidRDefault="00E930D4" w:rsidP="00E930D4">
      <w:pPr>
        <w:pStyle w:val="Text"/>
        <w:rPr>
          <w:rFonts w:ascii="Times New Roman" w:hAnsi="Times New Roman" w:cs="Times New Roman"/>
        </w:rPr>
      </w:pPr>
      <w:r w:rsidRPr="003713B9">
        <w:rPr>
          <w:rFonts w:ascii="Times New Roman" w:hAnsi="Times New Roman" w:cs="Times New Roman"/>
        </w:rPr>
        <w:t>Předpokládané výda</w:t>
      </w:r>
      <w:r w:rsidR="00A258F5">
        <w:rPr>
          <w:rFonts w:ascii="Times New Roman" w:hAnsi="Times New Roman" w:cs="Times New Roman"/>
        </w:rPr>
        <w:t xml:space="preserve">je státního rozpočtu v rámci </w:t>
      </w:r>
      <w:r w:rsidRPr="003713B9">
        <w:rPr>
          <w:rFonts w:ascii="Times New Roman" w:hAnsi="Times New Roman" w:cs="Times New Roman"/>
        </w:rPr>
        <w:t>programu (v mil. Kč):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1832"/>
        <w:gridCol w:w="1833"/>
        <w:gridCol w:w="1671"/>
        <w:gridCol w:w="1896"/>
      </w:tblGrid>
      <w:tr w:rsidR="00E930D4" w:rsidRPr="003713B9" w14:paraId="304B402B" w14:textId="77777777" w:rsidTr="00DF5DBA">
        <w:tc>
          <w:tcPr>
            <w:tcW w:w="1879" w:type="dxa"/>
            <w:shd w:val="clear" w:color="auto" w:fill="E0E0E0"/>
            <w:vAlign w:val="center"/>
          </w:tcPr>
          <w:p w14:paraId="03D883D2" w14:textId="77777777" w:rsidR="00E930D4" w:rsidRPr="003713B9" w:rsidRDefault="00E930D4" w:rsidP="00DF5DBA">
            <w:pPr>
              <w:pStyle w:val="Text"/>
              <w:ind w:firstLine="0"/>
              <w:jc w:val="center"/>
              <w:rPr>
                <w:rFonts w:ascii="Times New Roman" w:hAnsi="Times New Roman" w:cs="Times New Roman"/>
                <w:b/>
              </w:rPr>
            </w:pPr>
            <w:r w:rsidRPr="003713B9">
              <w:rPr>
                <w:rFonts w:ascii="Times New Roman" w:hAnsi="Times New Roman" w:cs="Times New Roman"/>
                <w:b/>
              </w:rPr>
              <w:t>2017</w:t>
            </w:r>
          </w:p>
        </w:tc>
        <w:tc>
          <w:tcPr>
            <w:tcW w:w="1880" w:type="dxa"/>
            <w:shd w:val="clear" w:color="auto" w:fill="E0E0E0"/>
            <w:vAlign w:val="center"/>
          </w:tcPr>
          <w:p w14:paraId="2445B235" w14:textId="77777777" w:rsidR="00E930D4" w:rsidRPr="003713B9" w:rsidRDefault="00E930D4" w:rsidP="00DF5DBA">
            <w:pPr>
              <w:pStyle w:val="Text"/>
              <w:ind w:firstLine="0"/>
              <w:jc w:val="center"/>
              <w:rPr>
                <w:rFonts w:ascii="Times New Roman" w:hAnsi="Times New Roman" w:cs="Times New Roman"/>
                <w:b/>
              </w:rPr>
            </w:pPr>
            <w:r w:rsidRPr="003713B9">
              <w:rPr>
                <w:rFonts w:ascii="Times New Roman" w:hAnsi="Times New Roman" w:cs="Times New Roman"/>
                <w:b/>
              </w:rPr>
              <w:t>2018</w:t>
            </w:r>
          </w:p>
        </w:tc>
        <w:tc>
          <w:tcPr>
            <w:tcW w:w="1881" w:type="dxa"/>
            <w:shd w:val="clear" w:color="auto" w:fill="E0E0E0"/>
            <w:vAlign w:val="center"/>
          </w:tcPr>
          <w:p w14:paraId="20D26775" w14:textId="77777777" w:rsidR="00E930D4" w:rsidRPr="003713B9" w:rsidRDefault="00E930D4" w:rsidP="00DF5DBA">
            <w:pPr>
              <w:pStyle w:val="Text"/>
              <w:ind w:firstLine="0"/>
              <w:jc w:val="center"/>
              <w:rPr>
                <w:rFonts w:ascii="Times New Roman" w:hAnsi="Times New Roman" w:cs="Times New Roman"/>
                <w:b/>
              </w:rPr>
            </w:pPr>
            <w:r w:rsidRPr="003713B9">
              <w:rPr>
                <w:rFonts w:ascii="Times New Roman" w:hAnsi="Times New Roman" w:cs="Times New Roman"/>
                <w:b/>
              </w:rPr>
              <w:t>2019</w:t>
            </w:r>
          </w:p>
        </w:tc>
        <w:tc>
          <w:tcPr>
            <w:tcW w:w="1712" w:type="dxa"/>
            <w:shd w:val="clear" w:color="auto" w:fill="E0E0E0"/>
          </w:tcPr>
          <w:p w14:paraId="42D7C2EE" w14:textId="77777777" w:rsidR="00E930D4" w:rsidRPr="003713B9" w:rsidRDefault="00E930D4" w:rsidP="00DF5DBA">
            <w:pPr>
              <w:pStyle w:val="Text"/>
              <w:ind w:firstLine="0"/>
              <w:jc w:val="center"/>
              <w:rPr>
                <w:rFonts w:ascii="Times New Roman" w:hAnsi="Times New Roman" w:cs="Times New Roman"/>
                <w:b/>
              </w:rPr>
            </w:pPr>
            <w:r w:rsidRPr="003713B9">
              <w:rPr>
                <w:rFonts w:ascii="Times New Roman" w:hAnsi="Times New Roman" w:cs="Times New Roman"/>
                <w:b/>
              </w:rPr>
              <w:t>2020</w:t>
            </w:r>
          </w:p>
        </w:tc>
        <w:tc>
          <w:tcPr>
            <w:tcW w:w="1934" w:type="dxa"/>
            <w:shd w:val="clear" w:color="auto" w:fill="E0E0E0"/>
            <w:vAlign w:val="center"/>
          </w:tcPr>
          <w:p w14:paraId="6A5DEC9D" w14:textId="77777777" w:rsidR="00E930D4" w:rsidRPr="003713B9" w:rsidRDefault="00E930D4" w:rsidP="00DF5DBA">
            <w:pPr>
              <w:pStyle w:val="Text"/>
              <w:ind w:firstLine="0"/>
              <w:jc w:val="center"/>
              <w:rPr>
                <w:rFonts w:ascii="Times New Roman" w:hAnsi="Times New Roman" w:cs="Times New Roman"/>
                <w:b/>
              </w:rPr>
            </w:pPr>
            <w:r w:rsidRPr="003713B9">
              <w:rPr>
                <w:rFonts w:ascii="Times New Roman" w:hAnsi="Times New Roman" w:cs="Times New Roman"/>
                <w:b/>
              </w:rPr>
              <w:t>Celkem</w:t>
            </w:r>
          </w:p>
        </w:tc>
      </w:tr>
      <w:tr w:rsidR="00E930D4" w:rsidRPr="003713B9" w14:paraId="5E2C62DE" w14:textId="77777777" w:rsidTr="00DF5DBA">
        <w:tc>
          <w:tcPr>
            <w:tcW w:w="1879" w:type="dxa"/>
            <w:vAlign w:val="center"/>
          </w:tcPr>
          <w:p w14:paraId="51E97222" w14:textId="77777777" w:rsidR="00E930D4" w:rsidRPr="003713B9" w:rsidRDefault="00E930D4" w:rsidP="00DF5DBA">
            <w:pPr>
              <w:pStyle w:val="Text"/>
              <w:ind w:firstLine="0"/>
              <w:jc w:val="right"/>
              <w:rPr>
                <w:rFonts w:ascii="Times New Roman" w:hAnsi="Times New Roman" w:cs="Times New Roman"/>
              </w:rPr>
            </w:pPr>
            <w:r w:rsidRPr="003713B9">
              <w:rPr>
                <w:rFonts w:ascii="Times New Roman" w:hAnsi="Times New Roman" w:cs="Times New Roman"/>
              </w:rPr>
              <w:t>4</w:t>
            </w:r>
          </w:p>
        </w:tc>
        <w:tc>
          <w:tcPr>
            <w:tcW w:w="1880" w:type="dxa"/>
            <w:vAlign w:val="center"/>
          </w:tcPr>
          <w:p w14:paraId="03CC6B41" w14:textId="77777777" w:rsidR="00E930D4" w:rsidRPr="003713B9" w:rsidRDefault="00E930D4" w:rsidP="00DF5DBA">
            <w:pPr>
              <w:pStyle w:val="Text"/>
              <w:ind w:firstLine="0"/>
              <w:jc w:val="right"/>
              <w:rPr>
                <w:rFonts w:ascii="Times New Roman" w:hAnsi="Times New Roman" w:cs="Times New Roman"/>
              </w:rPr>
            </w:pPr>
            <w:r w:rsidRPr="003713B9">
              <w:rPr>
                <w:rFonts w:ascii="Times New Roman" w:hAnsi="Times New Roman" w:cs="Times New Roman"/>
              </w:rPr>
              <w:t>4</w:t>
            </w:r>
          </w:p>
        </w:tc>
        <w:tc>
          <w:tcPr>
            <w:tcW w:w="1881" w:type="dxa"/>
            <w:vAlign w:val="center"/>
          </w:tcPr>
          <w:p w14:paraId="543B5B7A" w14:textId="77777777" w:rsidR="00E930D4" w:rsidRPr="003713B9" w:rsidRDefault="00E930D4" w:rsidP="00DF5DBA">
            <w:pPr>
              <w:pStyle w:val="Text"/>
              <w:ind w:firstLine="0"/>
              <w:jc w:val="right"/>
              <w:rPr>
                <w:rFonts w:ascii="Times New Roman" w:hAnsi="Times New Roman" w:cs="Times New Roman"/>
              </w:rPr>
            </w:pPr>
            <w:r w:rsidRPr="003713B9">
              <w:rPr>
                <w:rFonts w:ascii="Times New Roman" w:hAnsi="Times New Roman" w:cs="Times New Roman"/>
              </w:rPr>
              <w:t>4</w:t>
            </w:r>
          </w:p>
        </w:tc>
        <w:tc>
          <w:tcPr>
            <w:tcW w:w="1712" w:type="dxa"/>
          </w:tcPr>
          <w:p w14:paraId="04314060" w14:textId="77777777" w:rsidR="00E930D4" w:rsidRPr="003713B9" w:rsidRDefault="00E930D4" w:rsidP="00DF5DBA">
            <w:pPr>
              <w:pStyle w:val="Text"/>
              <w:ind w:firstLine="0"/>
              <w:jc w:val="right"/>
              <w:rPr>
                <w:rFonts w:ascii="Times New Roman" w:hAnsi="Times New Roman" w:cs="Times New Roman"/>
              </w:rPr>
            </w:pPr>
            <w:r w:rsidRPr="003713B9">
              <w:rPr>
                <w:rFonts w:ascii="Times New Roman" w:hAnsi="Times New Roman" w:cs="Times New Roman"/>
              </w:rPr>
              <w:t>4</w:t>
            </w:r>
          </w:p>
        </w:tc>
        <w:tc>
          <w:tcPr>
            <w:tcW w:w="1934" w:type="dxa"/>
            <w:vAlign w:val="center"/>
          </w:tcPr>
          <w:p w14:paraId="707F4950" w14:textId="77777777" w:rsidR="00E930D4" w:rsidRPr="003713B9" w:rsidRDefault="00E930D4" w:rsidP="00DF5DBA">
            <w:pPr>
              <w:pStyle w:val="Text"/>
              <w:ind w:firstLine="0"/>
              <w:jc w:val="right"/>
              <w:rPr>
                <w:rFonts w:ascii="Times New Roman" w:hAnsi="Times New Roman" w:cs="Times New Roman"/>
              </w:rPr>
            </w:pPr>
            <w:r w:rsidRPr="003713B9">
              <w:rPr>
                <w:rFonts w:ascii="Times New Roman" w:hAnsi="Times New Roman" w:cs="Times New Roman"/>
              </w:rPr>
              <w:t>16</w:t>
            </w:r>
          </w:p>
        </w:tc>
      </w:tr>
    </w:tbl>
    <w:p w14:paraId="67D9D28F" w14:textId="77777777" w:rsidR="00E930D4" w:rsidRPr="003713B9" w:rsidRDefault="00E930D4" w:rsidP="00E930D4"/>
    <w:p w14:paraId="2A6FB814" w14:textId="77777777" w:rsidR="00E930D4" w:rsidRPr="003713B9" w:rsidRDefault="00E930D4" w:rsidP="00E930D4"/>
    <w:p w14:paraId="1AF5A1F9" w14:textId="77777777" w:rsidR="00E930D4" w:rsidRPr="003713B9" w:rsidRDefault="00A258F5" w:rsidP="00E930D4">
      <w:pPr>
        <w:rPr>
          <w:u w:val="single"/>
        </w:rPr>
      </w:pPr>
      <w:r>
        <w:rPr>
          <w:u w:val="single"/>
        </w:rPr>
        <w:t xml:space="preserve">B. Vlastní zdroje účastníků </w:t>
      </w:r>
      <w:r w:rsidR="00E930D4" w:rsidRPr="003713B9">
        <w:rPr>
          <w:u w:val="single"/>
        </w:rPr>
        <w:t>programu</w:t>
      </w:r>
    </w:p>
    <w:p w14:paraId="5C53849A" w14:textId="77777777" w:rsidR="00336EBB" w:rsidRPr="00A258F5" w:rsidRDefault="00A258F5" w:rsidP="00A258F5">
      <w:pPr>
        <w:pStyle w:val="Text"/>
        <w:rPr>
          <w:rFonts w:ascii="Times New Roman" w:hAnsi="Times New Roman" w:cs="Times New Roman"/>
        </w:rPr>
      </w:pPr>
      <w:r>
        <w:rPr>
          <w:rFonts w:ascii="Times New Roman" w:hAnsi="Times New Roman" w:cs="Times New Roman"/>
        </w:rPr>
        <w:t xml:space="preserve">Vlastní zdroje účastníků </w:t>
      </w:r>
      <w:r w:rsidR="00E930D4" w:rsidRPr="003713B9">
        <w:rPr>
          <w:rFonts w:ascii="Times New Roman" w:hAnsi="Times New Roman" w:cs="Times New Roman"/>
        </w:rPr>
        <w:t xml:space="preserve">programu spolufinancují celkové neinvestiční potřeby v jednotlivých letech minimálně z 20 %. Jejich výše je závislá na </w:t>
      </w:r>
      <w:r>
        <w:rPr>
          <w:rFonts w:ascii="Times New Roman" w:hAnsi="Times New Roman" w:cs="Times New Roman"/>
        </w:rPr>
        <w:t xml:space="preserve">skutečném čerpání prostředků </w:t>
      </w:r>
      <w:r w:rsidR="00E930D4" w:rsidRPr="003713B9">
        <w:rPr>
          <w:rFonts w:ascii="Times New Roman" w:hAnsi="Times New Roman" w:cs="Times New Roman"/>
        </w:rPr>
        <w:t xml:space="preserve">programu, avšak vzhledem k nevýnosné povaze provozování </w:t>
      </w:r>
      <w:r w:rsidR="00746BCD">
        <w:rPr>
          <w:rFonts w:ascii="Times New Roman" w:hAnsi="Times New Roman" w:cs="Times New Roman"/>
        </w:rPr>
        <w:t xml:space="preserve">či vystavování </w:t>
      </w:r>
      <w:r w:rsidR="00E930D4" w:rsidRPr="003713B9">
        <w:rPr>
          <w:rFonts w:ascii="Times New Roman" w:hAnsi="Times New Roman" w:cs="Times New Roman"/>
        </w:rPr>
        <w:t xml:space="preserve">historických železničních kolejových vozidel nelze příliš očekávat vyšší než 20% účast soukromých prostředků. </w:t>
      </w:r>
    </w:p>
    <w:p w14:paraId="0B12FC2A" w14:textId="77777777" w:rsidR="00336EBB" w:rsidRDefault="00336EBB" w:rsidP="00336EBB">
      <w:pPr>
        <w:pStyle w:val="Nadpis1"/>
        <w:numPr>
          <w:ilvl w:val="0"/>
          <w:numId w:val="4"/>
        </w:numPr>
        <w:ind w:left="284" w:hanging="284"/>
      </w:pPr>
      <w:r>
        <w:lastRenderedPageBreak/>
        <w:t xml:space="preserve">Obsah investičního záměru, resp. obsah žádosti o poskytnutí finančních prostředků z programu </w:t>
      </w:r>
    </w:p>
    <w:p w14:paraId="7260802A" w14:textId="77777777" w:rsidR="00336EBB" w:rsidRDefault="00336EBB" w:rsidP="00336EBB"/>
    <w:p w14:paraId="7B21D233" w14:textId="77777777" w:rsidR="00831604" w:rsidRDefault="00336EBB" w:rsidP="0062625C">
      <w:pPr>
        <w:spacing w:after="120"/>
        <w:ind w:firstLine="709"/>
        <w:jc w:val="both"/>
      </w:pPr>
      <w:r w:rsidRPr="00301BF3">
        <w:t xml:space="preserve">Obsah žádostí je </w:t>
      </w:r>
      <w:r w:rsidR="00831604">
        <w:t xml:space="preserve">stanoven v Pravidlech pro poskytování dotací ze státního rozpočtu v rámci programu č. 127 66 „Podpora obnovy historických železničních kolejových vozidel v období 2017-2020“, které jsou součástí přílohy programové dokumentace. </w:t>
      </w:r>
    </w:p>
    <w:p w14:paraId="5B89F3F9" w14:textId="77777777" w:rsidR="002A67D5" w:rsidRDefault="002A67D5" w:rsidP="0062625C">
      <w:pPr>
        <w:spacing w:after="120"/>
        <w:ind w:firstLine="709"/>
        <w:jc w:val="both"/>
      </w:pPr>
      <w:r>
        <w:t>Jednotlivé projekty jsou hodnoceny meziresortní hodnot</w:t>
      </w:r>
      <w:r w:rsidR="0062625C">
        <w:t>ící komisí, které je složena ze </w:t>
      </w:r>
      <w:r>
        <w:t xml:space="preserve">zástupců Ministerstva dopravy (gesční odbor – Odbor drážní a vodní dopravy, Odbor financí a ekonomiky), Ministerstva kultury, Ministerstva financí a Drážního úřadu. Projekty jsou hodnotící komisí </w:t>
      </w:r>
      <w:r w:rsidR="0062625C">
        <w:t>posouzeny</w:t>
      </w:r>
      <w:r>
        <w:t xml:space="preserve"> z hlediska formálního a z hlediska věcného. Následně je vypracován záznam z jednání hodnotící komise</w:t>
      </w:r>
      <w:r w:rsidR="008B2D62">
        <w:t xml:space="preserve">, kde je </w:t>
      </w:r>
      <w:r w:rsidR="0062625C">
        <w:t>uveden seznam vyhovujících projektů včetně uznané částky dotace ze státního rozpočtu a seznam nevyhovujících projektů. Maximální výše způsobilých nákladu na projekt je 80 % celkových nákladů bez DPH.</w:t>
      </w:r>
      <w:r>
        <w:t xml:space="preserve"> </w:t>
      </w:r>
    </w:p>
    <w:p w14:paraId="566184A0" w14:textId="77777777" w:rsidR="000F5969" w:rsidRPr="006E6C62" w:rsidRDefault="000F5969" w:rsidP="006E6C62">
      <w:pPr>
        <w:pStyle w:val="Nadpisdl"/>
        <w:tabs>
          <w:tab w:val="clear" w:pos="936"/>
        </w:tabs>
        <w:spacing w:before="120"/>
        <w:ind w:left="0" w:firstLine="0"/>
        <w:rPr>
          <w:rFonts w:ascii="Times New Roman" w:hAnsi="Times New Roman" w:cs="Times New Roman"/>
          <w:sz w:val="24"/>
          <w:szCs w:val="24"/>
        </w:rPr>
      </w:pPr>
      <w:r w:rsidRPr="006E6C62">
        <w:rPr>
          <w:rFonts w:ascii="Times New Roman" w:hAnsi="Times New Roman" w:cs="Times New Roman"/>
          <w:sz w:val="24"/>
          <w:szCs w:val="24"/>
        </w:rPr>
        <w:t xml:space="preserve">Obsah </w:t>
      </w:r>
      <w:r w:rsidR="007404C5">
        <w:rPr>
          <w:rFonts w:ascii="Times New Roman" w:hAnsi="Times New Roman" w:cs="Times New Roman"/>
          <w:sz w:val="24"/>
          <w:szCs w:val="24"/>
        </w:rPr>
        <w:t>investičního</w:t>
      </w:r>
      <w:r w:rsidRPr="006E6C62">
        <w:rPr>
          <w:rFonts w:ascii="Times New Roman" w:hAnsi="Times New Roman" w:cs="Times New Roman"/>
          <w:sz w:val="24"/>
          <w:szCs w:val="24"/>
        </w:rPr>
        <w:t xml:space="preserve"> záměru</w:t>
      </w:r>
    </w:p>
    <w:p w14:paraId="7629E0EA" w14:textId="77777777" w:rsidR="000F5969" w:rsidRDefault="007404C5" w:rsidP="006E6C62">
      <w:pPr>
        <w:pStyle w:val="Text"/>
        <w:spacing w:before="120"/>
        <w:rPr>
          <w:rFonts w:ascii="Times New Roman" w:hAnsi="Times New Roman" w:cs="Times New Roman"/>
        </w:rPr>
      </w:pPr>
      <w:r>
        <w:rPr>
          <w:rFonts w:ascii="Times New Roman" w:hAnsi="Times New Roman" w:cs="Times New Roman"/>
        </w:rPr>
        <w:t>Investiční</w:t>
      </w:r>
      <w:r w:rsidR="000F5969" w:rsidRPr="006E6C62">
        <w:rPr>
          <w:rFonts w:ascii="Times New Roman" w:hAnsi="Times New Roman" w:cs="Times New Roman"/>
        </w:rPr>
        <w:t xml:space="preserve"> záměr musí obsahovat následující součásti:</w:t>
      </w:r>
    </w:p>
    <w:p w14:paraId="3FA65556" w14:textId="77777777" w:rsidR="007404C5" w:rsidRPr="006E6C62" w:rsidRDefault="007404C5" w:rsidP="006E6C62">
      <w:pPr>
        <w:pStyle w:val="Text"/>
        <w:spacing w:before="120"/>
        <w:rPr>
          <w:rFonts w:ascii="Times New Roman" w:hAnsi="Times New Roman" w:cs="Times New Roman"/>
        </w:rPr>
      </w:pPr>
    </w:p>
    <w:p w14:paraId="6B24A679" w14:textId="77777777" w:rsidR="000F5969" w:rsidRDefault="000F5969" w:rsidP="006E6C62">
      <w:pPr>
        <w:pStyle w:val="StylZarovnatdoblokuPed6b1"/>
        <w:spacing w:before="120"/>
      </w:pPr>
      <w:r w:rsidRPr="006E6C62">
        <w:t>identifikační úd</w:t>
      </w:r>
      <w:r w:rsidR="007404C5">
        <w:t>aje žadatele včetně adresy, IČ nebo RČ a jeho právní formy,</w:t>
      </w:r>
    </w:p>
    <w:p w14:paraId="78134ED0" w14:textId="77777777" w:rsidR="007404C5" w:rsidRPr="006E6C62" w:rsidRDefault="007404C5" w:rsidP="006E6C62">
      <w:pPr>
        <w:pStyle w:val="StylZarovnatdoblokuPed6b1"/>
        <w:spacing w:before="120"/>
      </w:pPr>
      <w:r>
        <w:t>identifikace statutárního zástupce</w:t>
      </w:r>
    </w:p>
    <w:p w14:paraId="17C38045" w14:textId="77777777" w:rsidR="000F5969" w:rsidRDefault="000F5969" w:rsidP="006E6C62">
      <w:pPr>
        <w:pStyle w:val="StylZarovnatdoblokuPed6b1"/>
        <w:spacing w:before="120"/>
      </w:pPr>
      <w:r w:rsidRPr="006E6C62">
        <w:t>jméno kontaktní osoby a telefonické spojení,</w:t>
      </w:r>
    </w:p>
    <w:p w14:paraId="421C9089" w14:textId="77777777" w:rsidR="007404C5" w:rsidRPr="006E6C62" w:rsidRDefault="007404C5" w:rsidP="006E6C62">
      <w:pPr>
        <w:pStyle w:val="StylZarovnatdoblokuPed6b1"/>
        <w:spacing w:before="120"/>
      </w:pPr>
      <w:r>
        <w:t>název projekt (akce)</w:t>
      </w:r>
      <w:r w:rsidR="008F478F">
        <w:t>, cíl projektu, parametry a indikátory</w:t>
      </w:r>
    </w:p>
    <w:p w14:paraId="5CE1BDD2" w14:textId="77777777" w:rsidR="000F5969" w:rsidRDefault="000F5969" w:rsidP="006E6C62">
      <w:pPr>
        <w:pStyle w:val="StylZarovnatdoblokuPed6b1"/>
        <w:spacing w:before="120"/>
      </w:pPr>
      <w:r w:rsidRPr="006E6C62">
        <w:t>výčet historických železničních kolejových vozidel, na která je požadována dotace, včetně doložení oprávněnosti zařazení každého jednotlivého železničního kolejového vozidla mezi historická železniční kolejová vozidla,</w:t>
      </w:r>
    </w:p>
    <w:p w14:paraId="5B3C0A43" w14:textId="77777777" w:rsidR="008F478F" w:rsidRPr="006E6C62" w:rsidRDefault="008F478F" w:rsidP="006E6C62">
      <w:pPr>
        <w:pStyle w:val="StylZarovnatdoblokuPed6b1"/>
        <w:spacing w:before="120"/>
      </w:pPr>
      <w:r>
        <w:t>popis současného stavu včetně fotodokumentace,</w:t>
      </w:r>
    </w:p>
    <w:p w14:paraId="2962988A" w14:textId="77777777" w:rsidR="000F5969" w:rsidRPr="006E6C62" w:rsidRDefault="000F5969" w:rsidP="006E6C62">
      <w:pPr>
        <w:pStyle w:val="StylZarovnatdoblokuPed6b1"/>
        <w:spacing w:before="120"/>
      </w:pPr>
      <w:r w:rsidRPr="006E6C62">
        <w:t>doklady prokazující udržitelnost projektového záměru,</w:t>
      </w:r>
    </w:p>
    <w:p w14:paraId="4682A4B3" w14:textId="77777777" w:rsidR="000F5969" w:rsidRPr="006E6C62" w:rsidRDefault="000F5969" w:rsidP="006E6C62">
      <w:pPr>
        <w:pStyle w:val="StylZarovnatdoblokuPed6b1"/>
        <w:spacing w:before="120"/>
      </w:pPr>
      <w:r w:rsidRPr="006E6C62">
        <w:t>doklady potvrzující vlastnictví žadatele k historickým železničním kolejovým vozidlům, případně doklady potvrzující nájemní vztah žadatele k historickým železničním kolejovým vozidlům a souhlas vlastníka historických železničních kolejových vozidel s jejich obnovou,</w:t>
      </w:r>
    </w:p>
    <w:p w14:paraId="1CF53435" w14:textId="77777777" w:rsidR="000F5969" w:rsidRPr="006E6C62" w:rsidRDefault="000F5969" w:rsidP="006E6C62">
      <w:pPr>
        <w:pStyle w:val="StylZarovnatdoblokuPed6b1"/>
        <w:spacing w:before="120"/>
      </w:pPr>
      <w:r w:rsidRPr="006E6C62">
        <w:t>návrh na finanční krytí obnovy historických železničních kolejových vozidel,</w:t>
      </w:r>
    </w:p>
    <w:p w14:paraId="05E08C2E" w14:textId="5AE1A695" w:rsidR="000F5969" w:rsidRPr="006E6C62" w:rsidRDefault="000F5969" w:rsidP="006E6C62">
      <w:pPr>
        <w:pStyle w:val="StylZarovnatdoblokuPed6b1"/>
        <w:spacing w:before="120"/>
      </w:pPr>
      <w:r w:rsidRPr="006E6C62">
        <w:t>čestné prohlášení žadatele, že vůči němu nebyl v návaznosti na rozhodnutí Komise, jímž byla podpora prohlášena za protiprávní a neslučitelnou s vnitřním trhem vystaven inkasní příkaz</w:t>
      </w:r>
      <w:r w:rsidR="0041027A">
        <w:t xml:space="preserve">, nebo </w:t>
      </w:r>
      <w:r w:rsidR="00751606">
        <w:t xml:space="preserve">že </w:t>
      </w:r>
      <w:r w:rsidR="0041027A">
        <w:t>vrátil</w:t>
      </w:r>
      <w:r w:rsidR="00751606">
        <w:t xml:space="preserve"> nebo </w:t>
      </w:r>
      <w:r w:rsidR="0041027A" w:rsidRPr="0041027A">
        <w:t>ulož</w:t>
      </w:r>
      <w:r w:rsidR="0041027A">
        <w:t>il</w:t>
      </w:r>
      <w:r w:rsidR="0041027A" w:rsidRPr="0041027A">
        <w:t xml:space="preserve"> na vázaný </w:t>
      </w:r>
      <w:r w:rsidR="00751606">
        <w:t>účet celou částku protiprávní a </w:t>
      </w:r>
      <w:r w:rsidR="0041027A" w:rsidRPr="0041027A">
        <w:t xml:space="preserve">neslučitelné podpory a příslušné úroky z vrácené podpory </w:t>
      </w:r>
      <w:r w:rsidRPr="006E6C62">
        <w:t>(viz čl. 1 odst. 4 písm. a) nařízení o blokových výjimkách),</w:t>
      </w:r>
    </w:p>
    <w:p w14:paraId="126E79A9" w14:textId="77777777" w:rsidR="000F5969" w:rsidRPr="006E6C62" w:rsidRDefault="000F5969" w:rsidP="006E6C62">
      <w:pPr>
        <w:pStyle w:val="StylZarovnatdoblokuPed6b1"/>
        <w:spacing w:before="120"/>
      </w:pPr>
      <w:r w:rsidRPr="006E6C62">
        <w:t>čestné prohlášení žadatele, že není podnikem v obtížích (viz čl. 2 bod 18 nařízení</w:t>
      </w:r>
      <w:r w:rsidR="007404C5">
        <w:t xml:space="preserve"> o </w:t>
      </w:r>
      <w:r w:rsidRPr="006E6C62">
        <w:t>blokových výjimkách)</w:t>
      </w:r>
      <w:r w:rsidR="007404C5">
        <w:t>,</w:t>
      </w:r>
      <w:r w:rsidRPr="006E6C62">
        <w:t xml:space="preserve"> </w:t>
      </w:r>
    </w:p>
    <w:p w14:paraId="333DFDAB" w14:textId="77777777" w:rsidR="000F5969" w:rsidRPr="006E6C62" w:rsidRDefault="000F5969" w:rsidP="006E6C62">
      <w:pPr>
        <w:pStyle w:val="StylZarovnatdoblokuPed6b1"/>
        <w:spacing w:before="120"/>
      </w:pPr>
      <w:r w:rsidRPr="006E6C62">
        <w:t>čestné prohlášení žadatele, že proti němu není vedeno insolvenční řízení, nebyl proti němu podán insolvenční návrh ani není v likvidaci,</w:t>
      </w:r>
    </w:p>
    <w:p w14:paraId="6C396894" w14:textId="77777777" w:rsidR="000F5969" w:rsidRDefault="000F5969" w:rsidP="006E6C62">
      <w:pPr>
        <w:pStyle w:val="StylZarovnatdoblokuPed6b1"/>
        <w:spacing w:before="120"/>
      </w:pPr>
      <w:r w:rsidRPr="006E6C62">
        <w:lastRenderedPageBreak/>
        <w:t>čestné prohlášení žadatele, že má vypořádány všechny závazky po datu jejich splatnosti vůči finančnímu úřadu, zdravotním pojišťovnám, správě sociál</w:t>
      </w:r>
      <w:r w:rsidR="007404C5">
        <w:t>ního zabezpečení a celní správě,</w:t>
      </w:r>
    </w:p>
    <w:p w14:paraId="716DDF56" w14:textId="77777777" w:rsidR="007404C5" w:rsidRDefault="007404C5" w:rsidP="006E6C62">
      <w:pPr>
        <w:pStyle w:val="StylZarovnatdoblokuPed6b1"/>
        <w:spacing w:before="120"/>
      </w:pPr>
      <w:r>
        <w:t xml:space="preserve">čestné prohlášení žadatele, který cíl programu bude sledovat (provozuschopnost či </w:t>
      </w:r>
      <w:proofErr w:type="spellStart"/>
      <w:r>
        <w:t>vystavovatelnost</w:t>
      </w:r>
      <w:proofErr w:type="spellEnd"/>
      <w:r>
        <w:t>) a následně žadatel vyčíslí ukazatele, ke kterým se tímto čestným prohlášením zavazuje.</w:t>
      </w:r>
    </w:p>
    <w:p w14:paraId="1F1DE3E6" w14:textId="77777777" w:rsidR="007404C5" w:rsidRPr="006E6C62" w:rsidRDefault="007404C5" w:rsidP="007404C5">
      <w:pPr>
        <w:pStyle w:val="StylZarovnatdoblokuPed6b1"/>
        <w:numPr>
          <w:ilvl w:val="0"/>
          <w:numId w:val="0"/>
        </w:numPr>
        <w:spacing w:before="120"/>
        <w:ind w:left="720"/>
      </w:pPr>
    </w:p>
    <w:p w14:paraId="58BCB98F" w14:textId="77777777" w:rsidR="000F5969" w:rsidRPr="006E6C62" w:rsidRDefault="000F5969" w:rsidP="007404C5">
      <w:pPr>
        <w:pStyle w:val="Nadpisdl"/>
        <w:tabs>
          <w:tab w:val="clear" w:pos="936"/>
        </w:tabs>
        <w:spacing w:before="120"/>
        <w:ind w:left="0" w:firstLine="0"/>
        <w:rPr>
          <w:rFonts w:ascii="Times New Roman" w:hAnsi="Times New Roman" w:cs="Times New Roman"/>
          <w:sz w:val="24"/>
          <w:szCs w:val="24"/>
        </w:rPr>
      </w:pPr>
      <w:r w:rsidRPr="006E6C62">
        <w:rPr>
          <w:rFonts w:ascii="Times New Roman" w:hAnsi="Times New Roman" w:cs="Times New Roman"/>
          <w:sz w:val="24"/>
          <w:szCs w:val="24"/>
        </w:rPr>
        <w:t xml:space="preserve">Předkládání </w:t>
      </w:r>
      <w:r w:rsidR="007404C5">
        <w:rPr>
          <w:rFonts w:ascii="Times New Roman" w:hAnsi="Times New Roman" w:cs="Times New Roman"/>
          <w:sz w:val="24"/>
          <w:szCs w:val="24"/>
        </w:rPr>
        <w:t>investičního</w:t>
      </w:r>
      <w:r w:rsidRPr="006E6C62">
        <w:rPr>
          <w:rFonts w:ascii="Times New Roman" w:hAnsi="Times New Roman" w:cs="Times New Roman"/>
          <w:sz w:val="24"/>
          <w:szCs w:val="24"/>
        </w:rPr>
        <w:t xml:space="preserve"> záměru</w:t>
      </w:r>
    </w:p>
    <w:p w14:paraId="5B2775F8" w14:textId="77777777" w:rsidR="000F5969" w:rsidRPr="006E6C62" w:rsidRDefault="000F5969" w:rsidP="006E6C62">
      <w:pPr>
        <w:pStyle w:val="Text"/>
        <w:spacing w:before="120"/>
        <w:rPr>
          <w:rFonts w:ascii="Times New Roman" w:hAnsi="Times New Roman" w:cs="Times New Roman"/>
        </w:rPr>
      </w:pPr>
      <w:r w:rsidRPr="006E6C62">
        <w:rPr>
          <w:rFonts w:ascii="Times New Roman" w:hAnsi="Times New Roman" w:cs="Times New Roman"/>
        </w:rPr>
        <w:t xml:space="preserve">Pro předkládání </w:t>
      </w:r>
      <w:r w:rsidR="007404C5">
        <w:rPr>
          <w:rFonts w:ascii="Times New Roman" w:hAnsi="Times New Roman" w:cs="Times New Roman"/>
        </w:rPr>
        <w:t xml:space="preserve">investičních </w:t>
      </w:r>
      <w:r w:rsidRPr="006E6C62">
        <w:rPr>
          <w:rFonts w:ascii="Times New Roman" w:hAnsi="Times New Roman" w:cs="Times New Roman"/>
        </w:rPr>
        <w:t>záměrů bude platit výzva Ministerstva dopravy, jejíž podmínky, trvání a výše finančních prostředků k rozdělení budou odpovídajícím způsobem zveřejněny. Výzva bude vychá</w:t>
      </w:r>
      <w:r w:rsidR="00A258F5">
        <w:rPr>
          <w:rFonts w:ascii="Times New Roman" w:hAnsi="Times New Roman" w:cs="Times New Roman"/>
        </w:rPr>
        <w:t xml:space="preserve">zet ze schválené dokumentace </w:t>
      </w:r>
      <w:r w:rsidRPr="006E6C62">
        <w:rPr>
          <w:rFonts w:ascii="Times New Roman" w:hAnsi="Times New Roman" w:cs="Times New Roman"/>
        </w:rPr>
        <w:t xml:space="preserve">programu a podle potřeby zahrnovat i specifikace obsahu </w:t>
      </w:r>
      <w:r w:rsidR="007404C5">
        <w:rPr>
          <w:rFonts w:ascii="Times New Roman" w:hAnsi="Times New Roman" w:cs="Times New Roman"/>
        </w:rPr>
        <w:t>investičních</w:t>
      </w:r>
      <w:r w:rsidRPr="006E6C62">
        <w:rPr>
          <w:rFonts w:ascii="Times New Roman" w:hAnsi="Times New Roman" w:cs="Times New Roman"/>
        </w:rPr>
        <w:t xml:space="preserve"> záměrů a další náležitosti předložení </w:t>
      </w:r>
      <w:r w:rsidR="007404C5">
        <w:rPr>
          <w:rFonts w:ascii="Times New Roman" w:hAnsi="Times New Roman" w:cs="Times New Roman"/>
        </w:rPr>
        <w:t>investičních</w:t>
      </w:r>
      <w:r w:rsidRPr="006E6C62">
        <w:rPr>
          <w:rFonts w:ascii="Times New Roman" w:hAnsi="Times New Roman" w:cs="Times New Roman"/>
        </w:rPr>
        <w:t xml:space="preserve"> záměrů, např. že souprava vozů stejné řady je brána jako jeden projekt, a to včetně hnacího vozidla, se kterým tvoří jednotnou skupinu vozů.</w:t>
      </w:r>
      <w:r w:rsidR="007404C5">
        <w:rPr>
          <w:rFonts w:ascii="Times New Roman" w:hAnsi="Times New Roman" w:cs="Times New Roman"/>
        </w:rPr>
        <w:t xml:space="preserve"> Žadatel není omezen počtem investičních záměrů v rámci jedné výzvy.</w:t>
      </w:r>
      <w:r w:rsidRPr="006E6C62">
        <w:rPr>
          <w:rFonts w:ascii="Times New Roman" w:hAnsi="Times New Roman" w:cs="Times New Roman"/>
        </w:rPr>
        <w:t xml:space="preserve"> </w:t>
      </w:r>
    </w:p>
    <w:p w14:paraId="13E58ED4" w14:textId="77777777" w:rsidR="007404C5" w:rsidRDefault="007404C5" w:rsidP="007404C5">
      <w:pPr>
        <w:pStyle w:val="Nadpisdl"/>
        <w:tabs>
          <w:tab w:val="clear" w:pos="936"/>
        </w:tabs>
        <w:spacing w:before="120"/>
        <w:ind w:left="0" w:firstLine="0"/>
        <w:rPr>
          <w:rFonts w:ascii="Times New Roman" w:hAnsi="Times New Roman" w:cs="Times New Roman"/>
          <w:sz w:val="24"/>
          <w:szCs w:val="24"/>
        </w:rPr>
      </w:pPr>
    </w:p>
    <w:p w14:paraId="68A5056C" w14:textId="77777777" w:rsidR="000F5969" w:rsidRPr="006E6C62" w:rsidRDefault="000F5969" w:rsidP="007404C5">
      <w:pPr>
        <w:pStyle w:val="Nadpisdl"/>
        <w:tabs>
          <w:tab w:val="clear" w:pos="936"/>
        </w:tabs>
        <w:spacing w:before="120"/>
        <w:ind w:left="0" w:firstLine="0"/>
        <w:rPr>
          <w:rFonts w:ascii="Times New Roman" w:hAnsi="Times New Roman" w:cs="Times New Roman"/>
          <w:sz w:val="24"/>
          <w:szCs w:val="24"/>
        </w:rPr>
      </w:pPr>
      <w:r w:rsidRPr="006E6C62">
        <w:rPr>
          <w:rFonts w:ascii="Times New Roman" w:hAnsi="Times New Roman" w:cs="Times New Roman"/>
          <w:sz w:val="24"/>
          <w:szCs w:val="24"/>
        </w:rPr>
        <w:t>Kritéria hodnocení</w:t>
      </w:r>
    </w:p>
    <w:p w14:paraId="1DCDF919" w14:textId="77777777" w:rsidR="000F5969" w:rsidRPr="006E6C62" w:rsidRDefault="000F5969" w:rsidP="006E6C62">
      <w:pPr>
        <w:pStyle w:val="Text"/>
        <w:spacing w:before="120"/>
        <w:rPr>
          <w:rFonts w:ascii="Times New Roman" w:hAnsi="Times New Roman" w:cs="Times New Roman"/>
        </w:rPr>
      </w:pPr>
      <w:r w:rsidRPr="006E6C62">
        <w:rPr>
          <w:rFonts w:ascii="Times New Roman" w:hAnsi="Times New Roman" w:cs="Times New Roman"/>
        </w:rPr>
        <w:t xml:space="preserve">Hodnocení předložených </w:t>
      </w:r>
      <w:r w:rsidR="007404C5">
        <w:rPr>
          <w:rFonts w:ascii="Times New Roman" w:hAnsi="Times New Roman" w:cs="Times New Roman"/>
        </w:rPr>
        <w:t>investičních</w:t>
      </w:r>
      <w:r w:rsidRPr="006E6C62">
        <w:rPr>
          <w:rFonts w:ascii="Times New Roman" w:hAnsi="Times New Roman" w:cs="Times New Roman"/>
        </w:rPr>
        <w:t xml:space="preserve"> záměrů a r</w:t>
      </w:r>
      <w:r w:rsidR="00A258F5">
        <w:rPr>
          <w:rFonts w:ascii="Times New Roman" w:hAnsi="Times New Roman" w:cs="Times New Roman"/>
        </w:rPr>
        <w:t xml:space="preserve">ozdělení rozpočtované částky </w:t>
      </w:r>
      <w:r w:rsidRPr="006E6C62">
        <w:rPr>
          <w:rFonts w:ascii="Times New Roman" w:hAnsi="Times New Roman" w:cs="Times New Roman"/>
        </w:rPr>
        <w:t>programu provádí meziresortní komise složená ze zástupců Ministerstva dopravy, Ministerstva financí, Ministerstva kultury a Drážního úřadu. Komise bude jmenována ministrem dopravy.</w:t>
      </w:r>
    </w:p>
    <w:p w14:paraId="01D9E70A" w14:textId="77777777" w:rsidR="000F5969" w:rsidRPr="006E6C62" w:rsidRDefault="000F5969" w:rsidP="006E6C62">
      <w:pPr>
        <w:pStyle w:val="Text"/>
        <w:spacing w:before="120"/>
        <w:rPr>
          <w:rFonts w:ascii="Times New Roman" w:hAnsi="Times New Roman" w:cs="Times New Roman"/>
        </w:rPr>
      </w:pPr>
      <w:r w:rsidRPr="006E6C62">
        <w:rPr>
          <w:rFonts w:ascii="Times New Roman" w:hAnsi="Times New Roman" w:cs="Times New Roman"/>
        </w:rPr>
        <w:t xml:space="preserve">Hodnoceny budou pouze </w:t>
      </w:r>
      <w:r w:rsidR="007404C5">
        <w:rPr>
          <w:rFonts w:ascii="Times New Roman" w:hAnsi="Times New Roman" w:cs="Times New Roman"/>
        </w:rPr>
        <w:t>investiční</w:t>
      </w:r>
      <w:r w:rsidRPr="006E6C62">
        <w:rPr>
          <w:rFonts w:ascii="Times New Roman" w:hAnsi="Times New Roman" w:cs="Times New Roman"/>
        </w:rPr>
        <w:t xml:space="preserve"> záměry, které splní všechny předepsané formální náležitosti. Výše požadované dotace, o jejíž přidělení žadatel žádá v rámci projektového záměru, nesmí překročit částku, která je v daném roce v programu rozpočtovaná.</w:t>
      </w:r>
    </w:p>
    <w:p w14:paraId="1F810B87" w14:textId="77777777" w:rsidR="000F5969" w:rsidRPr="006E6C62" w:rsidRDefault="00A258F5" w:rsidP="006E6C62">
      <w:pPr>
        <w:pStyle w:val="Text"/>
        <w:spacing w:before="120"/>
        <w:rPr>
          <w:rFonts w:ascii="Times New Roman" w:hAnsi="Times New Roman" w:cs="Times New Roman"/>
        </w:rPr>
      </w:pPr>
      <w:r>
        <w:rPr>
          <w:rFonts w:ascii="Times New Roman" w:hAnsi="Times New Roman" w:cs="Times New Roman"/>
        </w:rPr>
        <w:t xml:space="preserve">Rozpočtovaná částka </w:t>
      </w:r>
      <w:r w:rsidR="000F5969" w:rsidRPr="006E6C62">
        <w:rPr>
          <w:rFonts w:ascii="Times New Roman" w:hAnsi="Times New Roman" w:cs="Times New Roman"/>
        </w:rPr>
        <w:t>programu bude mezi žadatele rozdělena v poměru podle výše jimi požadované dotace. V případě, že žadateli bude přidělena částka nižší než požadovaná, Ministerstvo dopravy ho o této skutečnosti informuje a dotáže se, zda je ochoten realizovat svůj projektový záměr, a zároveň v dopise uvede termín pro reakci.</w:t>
      </w:r>
    </w:p>
    <w:p w14:paraId="34A409EB" w14:textId="77777777" w:rsidR="000F5969" w:rsidRPr="006E6C62" w:rsidRDefault="000F5969" w:rsidP="006E6C62">
      <w:pPr>
        <w:pStyle w:val="Text"/>
        <w:spacing w:before="120"/>
        <w:rPr>
          <w:rFonts w:ascii="Times New Roman" w:hAnsi="Times New Roman" w:cs="Times New Roman"/>
        </w:rPr>
      </w:pPr>
      <w:r w:rsidRPr="006E6C62">
        <w:rPr>
          <w:rFonts w:ascii="Times New Roman" w:hAnsi="Times New Roman" w:cs="Times New Roman"/>
        </w:rPr>
        <w:t xml:space="preserve">Pokud někteří žadatelé odpoví negativně, nebo ve stanoveném termínu neodpoví, rozhodne meziresortní komise na svém dalším jednání o proporcionálním rozdělení takto vzniklé částky ve prospěch žadatelů, kteří jsou ochotní realizovat své projektové záměry. V žádném případě však nesmí být překročena 80% účast státního rozpočtu na financování </w:t>
      </w:r>
      <w:r w:rsidR="007404C5">
        <w:rPr>
          <w:rFonts w:ascii="Times New Roman" w:hAnsi="Times New Roman" w:cs="Times New Roman"/>
        </w:rPr>
        <w:t>investičního</w:t>
      </w:r>
      <w:r w:rsidRPr="006E6C62">
        <w:rPr>
          <w:rFonts w:ascii="Times New Roman" w:hAnsi="Times New Roman" w:cs="Times New Roman"/>
        </w:rPr>
        <w:t xml:space="preserve"> záměru.</w:t>
      </w:r>
    </w:p>
    <w:p w14:paraId="141D5EFB" w14:textId="77777777" w:rsidR="000F5969" w:rsidRPr="006E6C62" w:rsidRDefault="000F5969" w:rsidP="006E6C62">
      <w:pPr>
        <w:pStyle w:val="Text"/>
        <w:spacing w:before="120"/>
        <w:rPr>
          <w:rFonts w:ascii="Times New Roman" w:hAnsi="Times New Roman" w:cs="Times New Roman"/>
        </w:rPr>
      </w:pPr>
      <w:r w:rsidRPr="006E6C62">
        <w:rPr>
          <w:rFonts w:ascii="Times New Roman" w:hAnsi="Times New Roman" w:cs="Times New Roman"/>
        </w:rPr>
        <w:t>Meziresort</w:t>
      </w:r>
      <w:r w:rsidR="00A258F5">
        <w:rPr>
          <w:rFonts w:ascii="Times New Roman" w:hAnsi="Times New Roman" w:cs="Times New Roman"/>
        </w:rPr>
        <w:t xml:space="preserve">ní komise se každý rok trvání </w:t>
      </w:r>
      <w:r w:rsidRPr="006E6C62">
        <w:rPr>
          <w:rFonts w:ascii="Times New Roman" w:hAnsi="Times New Roman" w:cs="Times New Roman"/>
        </w:rPr>
        <w:t>programu sejde maximálně dvakrát (poprvé k hodnocení předložených projektových záměrů a r</w:t>
      </w:r>
      <w:r w:rsidR="00A258F5">
        <w:rPr>
          <w:rFonts w:ascii="Times New Roman" w:hAnsi="Times New Roman" w:cs="Times New Roman"/>
        </w:rPr>
        <w:t xml:space="preserve">ozdělení rozpočtované částky </w:t>
      </w:r>
      <w:r w:rsidRPr="006E6C62">
        <w:rPr>
          <w:rFonts w:ascii="Times New Roman" w:hAnsi="Times New Roman" w:cs="Times New Roman"/>
        </w:rPr>
        <w:t>programu a případně i podruhé k proporcionálnímu rozdělení vzniklé částky v případě odstoupení žadatelů od realizace projektových záměrů).</w:t>
      </w:r>
    </w:p>
    <w:p w14:paraId="45D17828" w14:textId="77777777" w:rsidR="000F5969" w:rsidRPr="006E6C62" w:rsidRDefault="000F5969" w:rsidP="006E6C62">
      <w:pPr>
        <w:spacing w:before="120" w:after="120"/>
        <w:jc w:val="both"/>
      </w:pPr>
    </w:p>
    <w:p w14:paraId="0FFB807C" w14:textId="77777777" w:rsidR="00336EBB" w:rsidRDefault="00336EBB">
      <w:pPr>
        <w:suppressAutoHyphens w:val="0"/>
        <w:spacing w:after="160" w:line="259" w:lineRule="auto"/>
      </w:pPr>
    </w:p>
    <w:p w14:paraId="3E7CC261" w14:textId="77777777" w:rsidR="00336EBB" w:rsidRDefault="00336EBB">
      <w:pPr>
        <w:suppressAutoHyphens w:val="0"/>
        <w:spacing w:after="160" w:line="259" w:lineRule="auto"/>
      </w:pPr>
      <w:r>
        <w:br w:type="page"/>
      </w:r>
    </w:p>
    <w:p w14:paraId="5339D8F5" w14:textId="77777777" w:rsidR="00336EBB" w:rsidRDefault="00336EBB" w:rsidP="00336EBB">
      <w:pPr>
        <w:pStyle w:val="Nadpis1"/>
        <w:numPr>
          <w:ilvl w:val="0"/>
          <w:numId w:val="4"/>
        </w:numPr>
        <w:ind w:left="284" w:hanging="284"/>
      </w:pPr>
      <w:r>
        <w:lastRenderedPageBreak/>
        <w:t>Požadavky na zadávací řízení</w:t>
      </w:r>
    </w:p>
    <w:p w14:paraId="6D45010C" w14:textId="77777777" w:rsidR="000026FF" w:rsidRDefault="000026FF" w:rsidP="007E44E8">
      <w:pPr>
        <w:pStyle w:val="Nadpis1"/>
        <w:numPr>
          <w:ilvl w:val="0"/>
          <w:numId w:val="0"/>
        </w:numPr>
        <w:ind w:firstLine="708"/>
        <w:jc w:val="both"/>
        <w:rPr>
          <w:b w:val="0"/>
        </w:rPr>
      </w:pPr>
      <w:r w:rsidRPr="00FA5B3C">
        <w:rPr>
          <w:b w:val="0"/>
        </w:rPr>
        <w:t>V rámci tohoto programu je poskytována dotace ex-post po kontrole dokladů, které potvrzují provedení projektu dle investičního záměru předkládaného žadatelem o dotaci.</w:t>
      </w:r>
      <w:r>
        <w:rPr>
          <w:b w:val="0"/>
        </w:rPr>
        <w:t xml:space="preserve">  </w:t>
      </w:r>
    </w:p>
    <w:p w14:paraId="0B462598" w14:textId="77777777" w:rsidR="007E44E8" w:rsidRDefault="007E44E8" w:rsidP="007E44E8">
      <w:pPr>
        <w:pStyle w:val="Nadpis1"/>
        <w:numPr>
          <w:ilvl w:val="0"/>
          <w:numId w:val="0"/>
        </w:numPr>
        <w:ind w:firstLine="708"/>
        <w:jc w:val="both"/>
        <w:rPr>
          <w:b w:val="0"/>
        </w:rPr>
      </w:pPr>
      <w:r>
        <w:rPr>
          <w:b w:val="0"/>
        </w:rPr>
        <w:t xml:space="preserve">Žadatel o dotaci použije zákon č. </w:t>
      </w:r>
      <w:r w:rsidR="00F56576" w:rsidRPr="00F56576">
        <w:rPr>
          <w:b w:val="0"/>
        </w:rPr>
        <w:t>134/2016 Sb.</w:t>
      </w:r>
      <w:r>
        <w:rPr>
          <w:b w:val="0"/>
        </w:rPr>
        <w:t>, o zadávání veřejných zakázek (dále jen „zákon o zadávání veřejných zakázek“), ve znění pozdějších předpisů</w:t>
      </w:r>
      <w:r w:rsidR="000026FF">
        <w:rPr>
          <w:b w:val="0"/>
        </w:rPr>
        <w:t>, pokud se na něj zákon vztahuje</w:t>
      </w:r>
      <w:r>
        <w:rPr>
          <w:b w:val="0"/>
        </w:rPr>
        <w:t xml:space="preserve"> a tímto se stává zadavatelem dle zákona o zadávání veřejných zakázek. </w:t>
      </w:r>
    </w:p>
    <w:p w14:paraId="1D1CF1FE" w14:textId="77777777" w:rsidR="00F56576" w:rsidRPr="00F56576" w:rsidRDefault="007E44E8" w:rsidP="007E44E8">
      <w:pPr>
        <w:pStyle w:val="Nadpis1"/>
        <w:numPr>
          <w:ilvl w:val="0"/>
          <w:numId w:val="0"/>
        </w:numPr>
        <w:ind w:firstLine="708"/>
        <w:jc w:val="both"/>
        <w:rPr>
          <w:b w:val="0"/>
        </w:rPr>
      </w:pPr>
      <w:r>
        <w:rPr>
          <w:b w:val="0"/>
        </w:rPr>
        <w:t xml:space="preserve">Pokud se na žadatele zákon nevztahuje, nicméně má požadavky na zadávací řízení upraveny vnitřní směrnicí, tak tuto směrnici použije. O použití zákona o zadávání veřejných zakázek či o použití vnitropodnikové směrnice informuje poskytovatele dotace a seznámí poskytovatele dotace se závěry zadávacího řízení. Uskutečnění zadávacího řízení </w:t>
      </w:r>
      <w:r w:rsidR="000026FF">
        <w:rPr>
          <w:b w:val="0"/>
        </w:rPr>
        <w:t xml:space="preserve">a výběr dodavatele </w:t>
      </w:r>
      <w:r>
        <w:rPr>
          <w:b w:val="0"/>
        </w:rPr>
        <w:t>je zcela v kompetenci žadatele o dotaci.</w:t>
      </w:r>
    </w:p>
    <w:p w14:paraId="7A7C5278" w14:textId="77777777" w:rsidR="00114BD9" w:rsidRPr="00114BD9" w:rsidRDefault="00114BD9" w:rsidP="00114BD9"/>
    <w:p w14:paraId="0E74C473" w14:textId="77777777" w:rsidR="00336EBB" w:rsidRDefault="00336EBB">
      <w:pPr>
        <w:suppressAutoHyphens w:val="0"/>
        <w:spacing w:after="160" w:line="259" w:lineRule="auto"/>
      </w:pPr>
    </w:p>
    <w:p w14:paraId="30A1372F" w14:textId="77777777" w:rsidR="00336EBB" w:rsidRDefault="00336EBB">
      <w:pPr>
        <w:suppressAutoHyphens w:val="0"/>
        <w:spacing w:after="160" w:line="259" w:lineRule="auto"/>
      </w:pPr>
      <w:r>
        <w:br w:type="page"/>
      </w:r>
    </w:p>
    <w:p w14:paraId="33CEE3E3" w14:textId="77777777" w:rsidR="00336EBB" w:rsidRDefault="00336EBB" w:rsidP="00336EBB">
      <w:pPr>
        <w:pStyle w:val="Nadpis1"/>
        <w:numPr>
          <w:ilvl w:val="0"/>
          <w:numId w:val="4"/>
        </w:numPr>
        <w:ind w:left="284"/>
      </w:pPr>
      <w:r>
        <w:lastRenderedPageBreak/>
        <w:t>Pravidla pro poskytování prostředků státního rozpočtu</w:t>
      </w:r>
    </w:p>
    <w:p w14:paraId="23093ED4" w14:textId="77777777" w:rsidR="00336EBB" w:rsidRDefault="000C62B9" w:rsidP="000C62B9">
      <w:pPr>
        <w:pStyle w:val="Nadpis1"/>
        <w:numPr>
          <w:ilvl w:val="0"/>
          <w:numId w:val="0"/>
        </w:numPr>
        <w:jc w:val="both"/>
        <w:rPr>
          <w:b w:val="0"/>
        </w:rPr>
      </w:pPr>
      <w:r>
        <w:rPr>
          <w:b w:val="0"/>
        </w:rPr>
        <w:t>Programová dokumentace stanovuje obecné podmínky a</w:t>
      </w:r>
      <w:r w:rsidR="00336EBB">
        <w:rPr>
          <w:b w:val="0"/>
        </w:rPr>
        <w:t xml:space="preserve"> postup</w:t>
      </w:r>
      <w:r>
        <w:rPr>
          <w:b w:val="0"/>
        </w:rPr>
        <w:t xml:space="preserve">y podle zákona č. 218/2000 </w:t>
      </w:r>
      <w:r w:rsidR="00336EBB">
        <w:rPr>
          <w:b w:val="0"/>
        </w:rPr>
        <w:t>Sb.</w:t>
      </w:r>
      <w:r>
        <w:rPr>
          <w:b w:val="0"/>
        </w:rPr>
        <w:t xml:space="preserve">, </w:t>
      </w:r>
      <w:r w:rsidRPr="000C62B9">
        <w:rPr>
          <w:b w:val="0"/>
        </w:rPr>
        <w:t>o rozpočtových pravidlech a o změně některých souvisejících zákonů</w:t>
      </w:r>
      <w:r w:rsidR="003C1247">
        <w:rPr>
          <w:b w:val="0"/>
        </w:rPr>
        <w:t xml:space="preserve"> (rozpočtová pravidla), ve </w:t>
      </w:r>
      <w:r>
        <w:rPr>
          <w:b w:val="0"/>
        </w:rPr>
        <w:t xml:space="preserve">znění pozdějších předpisů, </w:t>
      </w:r>
      <w:r w:rsidR="00336EBB">
        <w:rPr>
          <w:b w:val="0"/>
        </w:rPr>
        <w:t>a vyhlášky č. 560/2006 Sb.</w:t>
      </w:r>
      <w:r>
        <w:rPr>
          <w:b w:val="0"/>
        </w:rPr>
        <w:t xml:space="preserve">, </w:t>
      </w:r>
      <w:r w:rsidR="003C1247">
        <w:rPr>
          <w:b w:val="0"/>
        </w:rPr>
        <w:t>o účasti státního rozpočtu na </w:t>
      </w:r>
      <w:r w:rsidRPr="000C62B9">
        <w:rPr>
          <w:b w:val="0"/>
        </w:rPr>
        <w:t>financování programů reprodukce majetku</w:t>
      </w:r>
      <w:r>
        <w:rPr>
          <w:b w:val="0"/>
        </w:rPr>
        <w:t xml:space="preserve">, ve znění pozdějších předpisů, a </w:t>
      </w:r>
      <w:r w:rsidR="00336EBB">
        <w:rPr>
          <w:b w:val="0"/>
        </w:rPr>
        <w:t>zákon</w:t>
      </w:r>
      <w:r>
        <w:rPr>
          <w:b w:val="0"/>
        </w:rPr>
        <w:t>a</w:t>
      </w:r>
      <w:r w:rsidR="003C1247">
        <w:rPr>
          <w:b w:val="0"/>
        </w:rPr>
        <w:t xml:space="preserve"> č. </w:t>
      </w:r>
      <w:r w:rsidR="00336EBB">
        <w:rPr>
          <w:b w:val="0"/>
        </w:rPr>
        <w:t>320/2001 S</w:t>
      </w:r>
      <w:r>
        <w:rPr>
          <w:b w:val="0"/>
        </w:rPr>
        <w:t xml:space="preserve">b., </w:t>
      </w:r>
      <w:r w:rsidRPr="000C62B9">
        <w:rPr>
          <w:b w:val="0"/>
        </w:rPr>
        <w:t>o finanční kontrole ve veřejné správě a o změně některých zákonů</w:t>
      </w:r>
      <w:r>
        <w:rPr>
          <w:b w:val="0"/>
        </w:rPr>
        <w:t xml:space="preserve"> </w:t>
      </w:r>
      <w:r w:rsidR="003C1247">
        <w:rPr>
          <w:b w:val="0"/>
        </w:rPr>
        <w:t>(zákon o </w:t>
      </w:r>
      <w:r w:rsidRPr="000C62B9">
        <w:rPr>
          <w:b w:val="0"/>
        </w:rPr>
        <w:t>finanční kontrole)</w:t>
      </w:r>
      <w:r>
        <w:rPr>
          <w:b w:val="0"/>
        </w:rPr>
        <w:t xml:space="preserve">, ve znění pozdějších předpisů, </w:t>
      </w:r>
      <w:r w:rsidR="00336EBB" w:rsidRPr="000C62B9">
        <w:rPr>
          <w:b w:val="0"/>
        </w:rPr>
        <w:t>a specifických právních předpisů vzta</w:t>
      </w:r>
      <w:r>
        <w:rPr>
          <w:b w:val="0"/>
        </w:rPr>
        <w:t>hujících se k předmětu podpory. Dále platí p</w:t>
      </w:r>
      <w:r w:rsidR="00336EBB">
        <w:rPr>
          <w:b w:val="0"/>
        </w:rPr>
        <w:t>ravidla pro úhradu faktur – zá</w:t>
      </w:r>
      <w:r>
        <w:rPr>
          <w:b w:val="0"/>
        </w:rPr>
        <w:t>kon o účetnictví a zákon o DPH a související.</w:t>
      </w:r>
    </w:p>
    <w:p w14:paraId="34BC09CE" w14:textId="77777777" w:rsidR="00336EBB" w:rsidRDefault="00336EBB" w:rsidP="00336EBB"/>
    <w:p w14:paraId="2CD105EB" w14:textId="77777777" w:rsidR="000F5969" w:rsidRPr="000C62B9" w:rsidRDefault="000F5969" w:rsidP="000C62B9">
      <w:pPr>
        <w:pStyle w:val="Nadpis"/>
        <w:widowControl/>
        <w:jc w:val="both"/>
        <w:rPr>
          <w:rFonts w:ascii="Times New Roman" w:hAnsi="Times New Roman"/>
          <w:sz w:val="24"/>
          <w:szCs w:val="24"/>
        </w:rPr>
      </w:pPr>
      <w:r w:rsidRPr="000C62B9">
        <w:rPr>
          <w:rFonts w:ascii="Times New Roman" w:hAnsi="Times New Roman"/>
          <w:sz w:val="24"/>
          <w:szCs w:val="24"/>
        </w:rPr>
        <w:t>Pravidla pro poskytování dotací ze státního rozpočtu</w:t>
      </w:r>
    </w:p>
    <w:p w14:paraId="69DCD94B" w14:textId="77777777" w:rsidR="000F5969" w:rsidRPr="000C62B9" w:rsidRDefault="000F5969" w:rsidP="000C62B9">
      <w:pPr>
        <w:pStyle w:val="Nadpisdl"/>
        <w:tabs>
          <w:tab w:val="clear" w:pos="936"/>
        </w:tabs>
        <w:ind w:left="0" w:firstLine="0"/>
        <w:rPr>
          <w:rFonts w:ascii="Times New Roman" w:hAnsi="Times New Roman" w:cs="Times New Roman"/>
          <w:sz w:val="24"/>
          <w:szCs w:val="24"/>
        </w:rPr>
      </w:pPr>
      <w:r w:rsidRPr="000C62B9">
        <w:rPr>
          <w:rFonts w:ascii="Times New Roman" w:hAnsi="Times New Roman" w:cs="Times New Roman"/>
          <w:sz w:val="24"/>
          <w:szCs w:val="24"/>
        </w:rPr>
        <w:t>Příjemce podpory</w:t>
      </w:r>
    </w:p>
    <w:p w14:paraId="5888F2AD" w14:textId="77777777" w:rsidR="000F5969" w:rsidRPr="000C62B9" w:rsidRDefault="000F5969" w:rsidP="000F5969">
      <w:pPr>
        <w:pStyle w:val="Text"/>
        <w:rPr>
          <w:rFonts w:ascii="Times New Roman" w:hAnsi="Times New Roman" w:cs="Times New Roman"/>
        </w:rPr>
      </w:pPr>
      <w:r w:rsidRPr="000C62B9">
        <w:rPr>
          <w:rFonts w:ascii="Times New Roman" w:hAnsi="Times New Roman" w:cs="Times New Roman"/>
        </w:rPr>
        <w:t>Vynakládání prostřed</w:t>
      </w:r>
      <w:r w:rsidR="00A258F5">
        <w:rPr>
          <w:rFonts w:ascii="Times New Roman" w:hAnsi="Times New Roman" w:cs="Times New Roman"/>
        </w:rPr>
        <w:t xml:space="preserve">ků státního rozpočtu v rámci </w:t>
      </w:r>
      <w:r w:rsidRPr="000C62B9">
        <w:rPr>
          <w:rFonts w:ascii="Times New Roman" w:hAnsi="Times New Roman" w:cs="Times New Roman"/>
        </w:rPr>
        <w:t>programu se bude řídit příslušnými právními předpisy a dále pokyny, pravidly a podmínkami, stanovenými Ministerstvem financí a Ministerstvem dopravy.</w:t>
      </w:r>
    </w:p>
    <w:p w14:paraId="18D2CE49" w14:textId="77777777" w:rsidR="000F5969" w:rsidRPr="000C62B9" w:rsidRDefault="000F5969" w:rsidP="000C62B9">
      <w:pPr>
        <w:pStyle w:val="Nadpisdl"/>
        <w:tabs>
          <w:tab w:val="clear" w:pos="936"/>
        </w:tabs>
        <w:ind w:left="0" w:firstLine="0"/>
        <w:rPr>
          <w:rFonts w:ascii="Times New Roman" w:hAnsi="Times New Roman" w:cs="Times New Roman"/>
          <w:sz w:val="24"/>
          <w:szCs w:val="24"/>
        </w:rPr>
      </w:pPr>
      <w:r w:rsidRPr="000C62B9">
        <w:rPr>
          <w:rFonts w:ascii="Times New Roman" w:hAnsi="Times New Roman" w:cs="Times New Roman"/>
          <w:sz w:val="24"/>
          <w:szCs w:val="24"/>
        </w:rPr>
        <w:t>Základní pravidla poskytnutí dotace</w:t>
      </w:r>
    </w:p>
    <w:p w14:paraId="6A408E86" w14:textId="77777777" w:rsidR="000F5969" w:rsidRPr="000C62B9" w:rsidRDefault="000F5969" w:rsidP="000F5969">
      <w:pPr>
        <w:numPr>
          <w:ilvl w:val="0"/>
          <w:numId w:val="23"/>
        </w:numPr>
        <w:suppressAutoHyphens w:val="0"/>
        <w:spacing w:after="120"/>
        <w:jc w:val="both"/>
      </w:pPr>
      <w:r w:rsidRPr="000C62B9">
        <w:t>Na poskytnutí dotace není právní nárok.</w:t>
      </w:r>
    </w:p>
    <w:p w14:paraId="49A899DF" w14:textId="77777777" w:rsidR="000F5969" w:rsidRPr="000C62B9" w:rsidRDefault="000F5969" w:rsidP="000F5969">
      <w:pPr>
        <w:numPr>
          <w:ilvl w:val="0"/>
          <w:numId w:val="23"/>
        </w:numPr>
        <w:suppressAutoHyphens w:val="0"/>
        <w:spacing w:after="120"/>
        <w:jc w:val="both"/>
      </w:pPr>
      <w:r w:rsidRPr="000C62B9">
        <w:rPr>
          <w:bCs/>
        </w:rPr>
        <w:t xml:space="preserve">Příjemce </w:t>
      </w:r>
      <w:r w:rsidRPr="000C62B9">
        <w:t>dotace</w:t>
      </w:r>
      <w:r w:rsidRPr="000C62B9">
        <w:rPr>
          <w:bCs/>
        </w:rPr>
        <w:t xml:space="preserve"> je povinen při čerpání dotace postupovat v souladu se zákonem č. 218/2000 Sb., o rozpočtových pravidlech a o změně některých souvisejících zákonů (rozpočtová pravidla), v platném znění, a v souladu s vyhláškou č. 560/2006 Sb., o účasti státního rozpočtu na financování programů reprodukce majetku, ve znění pozdějších předpisů</w:t>
      </w:r>
      <w:r w:rsidRPr="000C62B9">
        <w:t>.</w:t>
      </w:r>
    </w:p>
    <w:p w14:paraId="6423EF21" w14:textId="77777777" w:rsidR="000F5969" w:rsidRPr="000C62B9" w:rsidRDefault="000F5969" w:rsidP="000F5969">
      <w:pPr>
        <w:numPr>
          <w:ilvl w:val="0"/>
          <w:numId w:val="23"/>
        </w:numPr>
        <w:suppressAutoHyphens w:val="0"/>
        <w:spacing w:after="120"/>
        <w:jc w:val="both"/>
      </w:pPr>
      <w:r w:rsidRPr="000C62B9">
        <w:t>Dotace je poskytována na obnovu historického železničního kolejového vozidla. Finanční prostředky lze uvolnit až poté, co příjemce dotace prokáže, že uhradil alespoň rozdíl mezi náklady na obnovu a stanovenou dotací. Dotaci nelze použít na úhradu DPH.</w:t>
      </w:r>
    </w:p>
    <w:p w14:paraId="5199AD23" w14:textId="77777777" w:rsidR="000F5969" w:rsidRPr="000C62B9" w:rsidRDefault="000F5969" w:rsidP="000F5969">
      <w:pPr>
        <w:numPr>
          <w:ilvl w:val="0"/>
          <w:numId w:val="23"/>
        </w:numPr>
        <w:suppressAutoHyphens w:val="0"/>
        <w:spacing w:after="120"/>
        <w:jc w:val="both"/>
      </w:pPr>
      <w:r w:rsidRPr="000C62B9">
        <w:t>Příjemce dotace je povinen podporu použít pouze k účelu, na který mu byla poskytnuta. Dotace může být poskytnuta pouze příjemci, který prokáže vlastnictví historického železničního kolejového vozidla, případně nájemní vztah k historickému železničnímu kolejovému vozidlu a souhlas vlastníka historického železničního kolejového vozidla s jeho obnovou.</w:t>
      </w:r>
    </w:p>
    <w:p w14:paraId="0F9403FD" w14:textId="77777777" w:rsidR="000F5969" w:rsidRPr="000C62B9" w:rsidRDefault="000F5969" w:rsidP="000F5969">
      <w:pPr>
        <w:numPr>
          <w:ilvl w:val="0"/>
          <w:numId w:val="23"/>
        </w:numPr>
        <w:suppressAutoHyphens w:val="0"/>
        <w:spacing w:after="120"/>
        <w:jc w:val="both"/>
      </w:pPr>
      <w:r w:rsidRPr="000C62B9">
        <w:t xml:space="preserve">Obnova historického železničního kolejového vozidla musí být provedena </w:t>
      </w:r>
      <w:proofErr w:type="spellStart"/>
      <w:r w:rsidRPr="000C62B9">
        <w:t>dodavatelsky</w:t>
      </w:r>
      <w:proofErr w:type="spellEnd"/>
      <w:r w:rsidRPr="000C62B9">
        <w:t>.</w:t>
      </w:r>
    </w:p>
    <w:p w14:paraId="3C69C672" w14:textId="77777777" w:rsidR="000F5969" w:rsidRPr="000C62B9" w:rsidRDefault="000F5969" w:rsidP="000F5969">
      <w:pPr>
        <w:numPr>
          <w:ilvl w:val="0"/>
          <w:numId w:val="23"/>
        </w:numPr>
        <w:suppressAutoHyphens w:val="0"/>
        <w:spacing w:after="120"/>
        <w:jc w:val="both"/>
      </w:pPr>
      <w:r w:rsidRPr="000C62B9">
        <w:t>Příjemce dotace je povinen zajistit udržitelnost a publicitu projektového záměru po dobu 3 let nejpozději od začátku července roku následujícího od poskytnutí dotace. O naplnění podmínky udržitelnosti a publicity projektového záměru je příjemce dotace povinen informovat Ministerstvo dopravy nejpozději do konce června každého roku, pokud měl předchozí rok povinnost zajistit udržitelnost projektového záměru. V odůvodněných případech je Ministerstvo dopravy na základě žádosti příjemce dotace oprávněno splnění této podmínky prominout.</w:t>
      </w:r>
    </w:p>
    <w:p w14:paraId="40EECC78" w14:textId="77777777" w:rsidR="000F5969" w:rsidRPr="000C62B9" w:rsidRDefault="000F5969" w:rsidP="000F5969">
      <w:pPr>
        <w:numPr>
          <w:ilvl w:val="0"/>
          <w:numId w:val="23"/>
        </w:numPr>
        <w:suppressAutoHyphens w:val="0"/>
        <w:spacing w:after="120"/>
        <w:jc w:val="both"/>
      </w:pPr>
      <w:r w:rsidRPr="000C62B9">
        <w:t>Užití dotace je účelově vázáno a závazné parametry, termíny a podmínky čerpání účelově vázaných výdajů státního rozpočtu jsou nedílnou součástí vydaného „Rozhodnutí o poskytnutí dotace“.</w:t>
      </w:r>
    </w:p>
    <w:p w14:paraId="2426F542" w14:textId="77777777" w:rsidR="000F5969" w:rsidRPr="000C62B9" w:rsidRDefault="000F5969" w:rsidP="000F5969">
      <w:pPr>
        <w:numPr>
          <w:ilvl w:val="0"/>
          <w:numId w:val="23"/>
        </w:numPr>
        <w:suppressAutoHyphens w:val="0"/>
        <w:spacing w:after="120"/>
        <w:jc w:val="both"/>
      </w:pPr>
      <w:r w:rsidRPr="000C62B9">
        <w:lastRenderedPageBreak/>
        <w:t>Dotace musí být vyčerpána v kalendářním roce, ve které</w:t>
      </w:r>
      <w:r w:rsidR="003C1247">
        <w:t>m byla přidělena, nejpozději do </w:t>
      </w:r>
      <w:r w:rsidRPr="000C62B9">
        <w:t>termínu, stanoveného správcem programu.</w:t>
      </w:r>
    </w:p>
    <w:p w14:paraId="059B9A68" w14:textId="77777777" w:rsidR="000F5969" w:rsidRPr="000C62B9" w:rsidRDefault="000F5969" w:rsidP="000F5969">
      <w:pPr>
        <w:numPr>
          <w:ilvl w:val="0"/>
          <w:numId w:val="23"/>
        </w:numPr>
        <w:suppressAutoHyphens w:val="0"/>
        <w:spacing w:after="120"/>
        <w:jc w:val="both"/>
      </w:pPr>
      <w:r w:rsidRPr="000C62B9">
        <w:t>Dotace podléhá zúčtování za příslušný rok v souladu s </w:t>
      </w:r>
      <w:r w:rsidR="003C1247">
        <w:t>pokyny Ministerstva financí pro </w:t>
      </w:r>
      <w:r w:rsidRPr="000C62B9">
        <w:t>zúčtování prostředků státního rozpočtu. Dotace je nepřevoditelná mezi podnikatelskými subjekty.</w:t>
      </w:r>
    </w:p>
    <w:p w14:paraId="3D7F2873" w14:textId="77777777" w:rsidR="000F5969" w:rsidRPr="000C62B9" w:rsidRDefault="000F5969" w:rsidP="000F5969">
      <w:pPr>
        <w:numPr>
          <w:ilvl w:val="0"/>
          <w:numId w:val="23"/>
        </w:numPr>
        <w:suppressAutoHyphens w:val="0"/>
        <w:spacing w:after="120"/>
        <w:jc w:val="both"/>
      </w:pPr>
      <w:r w:rsidRPr="000C62B9">
        <w:t>Příjemcům dotací nebudou poskytovány zálohy v jakékoliv formě.</w:t>
      </w:r>
    </w:p>
    <w:p w14:paraId="523FA51C" w14:textId="77777777" w:rsidR="000F5969" w:rsidRPr="000C62B9" w:rsidRDefault="000F5969" w:rsidP="000F5969">
      <w:pPr>
        <w:numPr>
          <w:ilvl w:val="0"/>
          <w:numId w:val="23"/>
        </w:numPr>
        <w:suppressAutoHyphens w:val="0"/>
        <w:spacing w:after="120"/>
        <w:jc w:val="both"/>
      </w:pPr>
      <w:r w:rsidRPr="000C62B9">
        <w:t>Dotace nemůže být poskytnuta žadatelům, kteří nemají vypořádány všechny závazky po datu jejich splatnosti vůči finančnímu úřadu, zdravotním pojišťovnám, správě sociálního zabezpečení a celní správě.</w:t>
      </w:r>
    </w:p>
    <w:p w14:paraId="6EADFB23" w14:textId="77777777" w:rsidR="000F5969" w:rsidRPr="000C62B9" w:rsidRDefault="000F5969" w:rsidP="000F5969">
      <w:pPr>
        <w:numPr>
          <w:ilvl w:val="0"/>
          <w:numId w:val="23"/>
        </w:numPr>
        <w:suppressAutoHyphens w:val="0"/>
        <w:spacing w:after="120"/>
        <w:jc w:val="both"/>
      </w:pPr>
      <w:r w:rsidRPr="000C62B9">
        <w:t>Dotaci nelze poskytnout žadateli, proti němuž je vedeno insolvenční řízení, byl proti němu podán insolvenční návrh či se nachází v likvidaci.</w:t>
      </w:r>
    </w:p>
    <w:p w14:paraId="238850FF" w14:textId="04F719EE" w:rsidR="000F5969" w:rsidRPr="000C62B9" w:rsidRDefault="000F5969" w:rsidP="000F5969">
      <w:pPr>
        <w:numPr>
          <w:ilvl w:val="0"/>
          <w:numId w:val="23"/>
        </w:numPr>
        <w:suppressAutoHyphens w:val="0"/>
        <w:spacing w:after="120"/>
        <w:jc w:val="both"/>
      </w:pPr>
      <w:r w:rsidRPr="000C62B9">
        <w:t>Dotace může být kumulována s</w:t>
      </w:r>
      <w:r w:rsidR="00CA06C3">
        <w:t> jinou veřejnou</w:t>
      </w:r>
      <w:r w:rsidR="003D066C">
        <w:t xml:space="preserve"> podporou či podporou </w:t>
      </w:r>
      <w:r w:rsidR="003D066C" w:rsidRPr="003D066C">
        <w:rPr>
          <w:i/>
        </w:rPr>
        <w:t xml:space="preserve">de </w:t>
      </w:r>
      <w:proofErr w:type="spellStart"/>
      <w:r w:rsidR="003D066C" w:rsidRPr="003D066C">
        <w:rPr>
          <w:i/>
        </w:rPr>
        <w:t>minimis</w:t>
      </w:r>
      <w:proofErr w:type="spellEnd"/>
      <w:r w:rsidR="00CA06C3">
        <w:t xml:space="preserve"> na úhradu týchž </w:t>
      </w:r>
      <w:r w:rsidR="00CA06C3" w:rsidRPr="00CA06C3">
        <w:t>částe</w:t>
      </w:r>
      <w:r w:rsidR="00CA06C3">
        <w:t xml:space="preserve">čně či plně se překrývajících </w:t>
      </w:r>
      <w:r w:rsidR="00CA06C3" w:rsidRPr="00CA06C3">
        <w:t>způsobilých nákladů, avšak pouze tehdy, nevede-li taková kumulace k</w:t>
      </w:r>
      <w:r w:rsidR="00CA06C3">
        <w:t> </w:t>
      </w:r>
      <w:r w:rsidR="00CA06C3" w:rsidRPr="00CA06C3">
        <w:t>překročení</w:t>
      </w:r>
      <w:r w:rsidR="00CA06C3">
        <w:t xml:space="preserve"> </w:t>
      </w:r>
      <w:r w:rsidRPr="000C62B9">
        <w:t>celkov</w:t>
      </w:r>
      <w:r w:rsidR="002966E4">
        <w:t>é</w:t>
      </w:r>
      <w:r w:rsidRPr="000C62B9">
        <w:t xml:space="preserve"> procentní mír</w:t>
      </w:r>
      <w:r w:rsidR="002966E4">
        <w:t>y</w:t>
      </w:r>
      <w:r w:rsidRPr="000C62B9">
        <w:t xml:space="preserve"> veřejné podpory (max. 80 %).</w:t>
      </w:r>
    </w:p>
    <w:p w14:paraId="3F98140A" w14:textId="11F208DC" w:rsidR="000F5969" w:rsidRPr="000C62B9" w:rsidRDefault="000F5969" w:rsidP="000F5969">
      <w:pPr>
        <w:numPr>
          <w:ilvl w:val="0"/>
          <w:numId w:val="23"/>
        </w:numPr>
        <w:suppressAutoHyphens w:val="0"/>
        <w:spacing w:after="120"/>
        <w:jc w:val="both"/>
      </w:pPr>
      <w:r w:rsidRPr="000C62B9">
        <w:t>Dotace nesmí být poskytnuta žadateli, vůči němuž byl v návaznosti na rozhodnutí Komise, jímž byla podpora prohlášena za protiprávní a neslučitelnou s vnitřním trhem vystaven inkasní příkaz,</w:t>
      </w:r>
      <w:r w:rsidR="00751606">
        <w:t xml:space="preserve"> dokud nevrátí nebo ne</w:t>
      </w:r>
      <w:r w:rsidR="00751606" w:rsidRPr="0041027A">
        <w:t>ulož</w:t>
      </w:r>
      <w:r w:rsidR="00751606">
        <w:t>í</w:t>
      </w:r>
      <w:r w:rsidR="00751606" w:rsidRPr="0041027A">
        <w:t xml:space="preserve"> na vázaný </w:t>
      </w:r>
      <w:r w:rsidR="00751606">
        <w:t>účet celou částku protiprávní a </w:t>
      </w:r>
      <w:r w:rsidR="00751606" w:rsidRPr="0041027A">
        <w:t>neslučitelné podpory a příslušné úroky z vrácené podpory</w:t>
      </w:r>
      <w:r w:rsidRPr="000C62B9">
        <w:t xml:space="preserve"> nebo </w:t>
      </w:r>
      <w:r w:rsidR="00751606">
        <w:t xml:space="preserve">žadateli, který </w:t>
      </w:r>
      <w:r w:rsidRPr="000C62B9">
        <w:t>je podnikem v obtížích (viz čl. 1 odst. 4 písm. a) a čl. 2 bod 18) nařízení o blokových výjimkách).</w:t>
      </w:r>
    </w:p>
    <w:p w14:paraId="48458F76" w14:textId="1DC09AD7" w:rsidR="000F5969" w:rsidRPr="000C62B9" w:rsidRDefault="000F5969" w:rsidP="000F5969">
      <w:pPr>
        <w:numPr>
          <w:ilvl w:val="0"/>
          <w:numId w:val="23"/>
        </w:numPr>
        <w:suppressAutoHyphens w:val="0"/>
        <w:spacing w:after="120"/>
        <w:jc w:val="both"/>
      </w:pPr>
      <w:r w:rsidRPr="000C62B9">
        <w:t xml:space="preserve">Příjemce dotace, má povinnost uchovat písemné doklady dokazující způsobilé náklady na obnovu historického vozidla, a to po dobu deseti let ode dne poskytnutí </w:t>
      </w:r>
      <w:r w:rsidR="00F40CB3">
        <w:t xml:space="preserve">poslední </w:t>
      </w:r>
      <w:r w:rsidRPr="000C62B9">
        <w:t>dotace</w:t>
      </w:r>
      <w:r w:rsidR="00F40CB3">
        <w:t xml:space="preserve"> v rámci programu</w:t>
      </w:r>
      <w:r w:rsidR="00EC2520">
        <w:rPr>
          <w:rStyle w:val="Znakapoznpodarou"/>
        </w:rPr>
        <w:footnoteReference w:id="1"/>
      </w:r>
      <w:r w:rsidRPr="000C62B9">
        <w:t>.</w:t>
      </w:r>
    </w:p>
    <w:p w14:paraId="2F9D74D0" w14:textId="77777777" w:rsidR="000F5969" w:rsidRDefault="000F5969" w:rsidP="00336EBB"/>
    <w:p w14:paraId="46972C53" w14:textId="77777777" w:rsidR="00336EBB" w:rsidRDefault="00336EBB" w:rsidP="00336EBB">
      <w:r>
        <w:t>Podpora může být poskytována maximálně do vyčerpání zdrojů programu.</w:t>
      </w:r>
    </w:p>
    <w:p w14:paraId="308C410C" w14:textId="77777777" w:rsidR="00336EBB" w:rsidRDefault="00336EBB" w:rsidP="00336EBB">
      <w:pPr>
        <w:jc w:val="both"/>
      </w:pPr>
    </w:p>
    <w:p w14:paraId="0FA83B7C" w14:textId="77777777" w:rsidR="00A877DF" w:rsidRDefault="00A877DF" w:rsidP="00336EBB">
      <w:pPr>
        <w:jc w:val="both"/>
      </w:pPr>
    </w:p>
    <w:p w14:paraId="43FEBA85" w14:textId="77777777" w:rsidR="00A877DF" w:rsidRDefault="00A877DF" w:rsidP="00336EBB">
      <w:pPr>
        <w:jc w:val="both"/>
      </w:pPr>
    </w:p>
    <w:p w14:paraId="1E465C2E" w14:textId="77777777" w:rsidR="00A877DF" w:rsidRDefault="00A877DF" w:rsidP="00336EBB">
      <w:pPr>
        <w:jc w:val="both"/>
      </w:pPr>
    </w:p>
    <w:p w14:paraId="0C4B1EB7" w14:textId="77777777" w:rsidR="00A877DF" w:rsidRDefault="00A877DF" w:rsidP="00336EBB">
      <w:pPr>
        <w:jc w:val="both"/>
      </w:pPr>
    </w:p>
    <w:p w14:paraId="38E60954" w14:textId="77777777" w:rsidR="00A877DF" w:rsidRDefault="00A877DF" w:rsidP="00336EBB">
      <w:pPr>
        <w:jc w:val="both"/>
      </w:pPr>
    </w:p>
    <w:p w14:paraId="6C00B3DB" w14:textId="77777777" w:rsidR="00A877DF" w:rsidRDefault="00A877DF" w:rsidP="00336EBB">
      <w:pPr>
        <w:jc w:val="both"/>
      </w:pPr>
    </w:p>
    <w:p w14:paraId="7200B850" w14:textId="77777777" w:rsidR="00A877DF" w:rsidRDefault="00A877DF" w:rsidP="00336EBB">
      <w:pPr>
        <w:jc w:val="both"/>
      </w:pPr>
    </w:p>
    <w:p w14:paraId="20ABDAA9" w14:textId="77777777" w:rsidR="00A877DF" w:rsidRDefault="00A877DF" w:rsidP="00336EBB">
      <w:pPr>
        <w:jc w:val="both"/>
      </w:pPr>
    </w:p>
    <w:p w14:paraId="7BF05A23" w14:textId="77777777" w:rsidR="00A877DF" w:rsidRDefault="00A877DF" w:rsidP="00336EBB">
      <w:pPr>
        <w:jc w:val="both"/>
      </w:pPr>
    </w:p>
    <w:p w14:paraId="4EBEDB43" w14:textId="77777777" w:rsidR="00A877DF" w:rsidRDefault="00A877DF" w:rsidP="00336EBB">
      <w:pPr>
        <w:jc w:val="both"/>
      </w:pPr>
    </w:p>
    <w:p w14:paraId="0AEE7E92" w14:textId="77777777" w:rsidR="00A877DF" w:rsidRDefault="00A877DF" w:rsidP="00336EBB">
      <w:pPr>
        <w:jc w:val="both"/>
      </w:pPr>
    </w:p>
    <w:p w14:paraId="7A7A69B9" w14:textId="77777777" w:rsidR="00A877DF" w:rsidRDefault="00A877DF" w:rsidP="00336EBB">
      <w:pPr>
        <w:jc w:val="both"/>
      </w:pPr>
    </w:p>
    <w:p w14:paraId="4536D15F" w14:textId="77777777" w:rsidR="00A877DF" w:rsidRDefault="00A877DF" w:rsidP="00336EBB">
      <w:pPr>
        <w:jc w:val="both"/>
      </w:pPr>
    </w:p>
    <w:p w14:paraId="630B0A64" w14:textId="77777777" w:rsidR="00A877DF" w:rsidRDefault="00A877DF" w:rsidP="00336EBB">
      <w:pPr>
        <w:jc w:val="both"/>
      </w:pPr>
    </w:p>
    <w:p w14:paraId="399A9936" w14:textId="77777777" w:rsidR="00A877DF" w:rsidRDefault="00A877DF" w:rsidP="00336EBB">
      <w:pPr>
        <w:jc w:val="both"/>
      </w:pPr>
    </w:p>
    <w:p w14:paraId="7AF48242" w14:textId="77777777" w:rsidR="00A877DF" w:rsidRDefault="00A877DF" w:rsidP="00336EBB">
      <w:pPr>
        <w:jc w:val="both"/>
      </w:pPr>
    </w:p>
    <w:p w14:paraId="1273DFC3" w14:textId="146A85EB" w:rsidR="00A877DF" w:rsidRDefault="00A877DF" w:rsidP="00336EBB">
      <w:pPr>
        <w:jc w:val="both"/>
      </w:pPr>
      <w:bookmarkStart w:id="1" w:name="_GoBack"/>
      <w:bookmarkEnd w:id="1"/>
    </w:p>
    <w:p w14:paraId="025C0220" w14:textId="77777777" w:rsidR="00336EBB" w:rsidRDefault="00336EBB" w:rsidP="00336EBB">
      <w:pPr>
        <w:pStyle w:val="Nadpis1"/>
        <w:numPr>
          <w:ilvl w:val="0"/>
          <w:numId w:val="4"/>
        </w:numPr>
        <w:ind w:left="284"/>
      </w:pPr>
      <w:r>
        <w:lastRenderedPageBreak/>
        <w:t>Vymezení kontrolní činnosti správce programu</w:t>
      </w:r>
    </w:p>
    <w:p w14:paraId="1ECA47A4" w14:textId="77777777" w:rsidR="00336EBB" w:rsidRPr="00A408D2" w:rsidRDefault="00336EBB" w:rsidP="00336EBB"/>
    <w:p w14:paraId="512B1308" w14:textId="77777777" w:rsidR="00813174" w:rsidRPr="00813174" w:rsidRDefault="00813174" w:rsidP="00813174">
      <w:pPr>
        <w:keepNext/>
        <w:widowControl w:val="0"/>
        <w:suppressAutoHyphens w:val="0"/>
        <w:overflowPunct w:val="0"/>
        <w:autoSpaceDE w:val="0"/>
        <w:autoSpaceDN w:val="0"/>
        <w:adjustRightInd w:val="0"/>
        <w:ind w:firstLine="708"/>
        <w:jc w:val="both"/>
        <w:textAlignment w:val="baseline"/>
        <w:rPr>
          <w:lang w:eastAsia="cs-CZ"/>
        </w:rPr>
      </w:pPr>
      <w:r w:rsidRPr="00813174">
        <w:rPr>
          <w:lang w:eastAsia="cs-CZ"/>
        </w:rPr>
        <w:t>Kontrolní činnost správce programu a její vymezení při čerpání zdrojů státn</w:t>
      </w:r>
      <w:r>
        <w:rPr>
          <w:lang w:eastAsia="cs-CZ"/>
        </w:rPr>
        <w:t xml:space="preserve">ího rozpočtu v rámci programu č. 127 66 </w:t>
      </w:r>
      <w:r w:rsidRPr="00813174">
        <w:rPr>
          <w:lang w:eastAsia="cs-CZ"/>
        </w:rPr>
        <w:t>bude vykonávána v souladu se zákonem č. 320/2001 Sb., o finanční kontrole ve veřejné správě a o změně některých zákonů, v platném znění (dále jen „zákon o finanční kontrole“) a vyhláškou Ministerstva financí č. 416/2004 Sb., kterou se provádí zákon č. 320/2001 Sb., o finanční kontrole ve veřejné správě a o změně některých zákonů, v platném znění.</w:t>
      </w:r>
    </w:p>
    <w:p w14:paraId="7C85EA13" w14:textId="77777777" w:rsidR="00813174" w:rsidRPr="00813174" w:rsidRDefault="00813174" w:rsidP="00813174">
      <w:pPr>
        <w:suppressAutoHyphens w:val="0"/>
        <w:overflowPunct w:val="0"/>
        <w:autoSpaceDE w:val="0"/>
        <w:autoSpaceDN w:val="0"/>
        <w:adjustRightInd w:val="0"/>
        <w:jc w:val="both"/>
        <w:textAlignment w:val="baseline"/>
        <w:rPr>
          <w:lang w:eastAsia="cs-CZ"/>
        </w:rPr>
      </w:pPr>
    </w:p>
    <w:p w14:paraId="3871E8BE" w14:textId="77777777" w:rsidR="00813174" w:rsidRDefault="00813174" w:rsidP="00813174">
      <w:pPr>
        <w:suppressAutoHyphens w:val="0"/>
        <w:overflowPunct w:val="0"/>
        <w:autoSpaceDE w:val="0"/>
        <w:autoSpaceDN w:val="0"/>
        <w:adjustRightInd w:val="0"/>
        <w:ind w:firstLine="708"/>
        <w:jc w:val="both"/>
        <w:textAlignment w:val="baseline"/>
        <w:rPr>
          <w:lang w:eastAsia="cs-CZ"/>
        </w:rPr>
      </w:pPr>
      <w:r w:rsidRPr="00813174">
        <w:rPr>
          <w:lang w:eastAsia="cs-CZ"/>
        </w:rPr>
        <w:t xml:space="preserve">Kontrola bude zaměřena k zabezpečení hospodárného, efektivního a účelného vynakládání prostředků státního rozpočtu a operací s ním spojených. Vnitřní kontrolní systém má dvě složky – systém řídící kontroly resortu (předběžná kontrola operací před schválením a průběžná a následná kontrola), systém interního auditu (vyhodnocení přiměřenosti a účinnosti řídící kontroly vybraných operací).  </w:t>
      </w:r>
    </w:p>
    <w:p w14:paraId="04FA9506" w14:textId="77777777" w:rsidR="00813174" w:rsidRPr="00813174" w:rsidRDefault="00813174" w:rsidP="00813174">
      <w:pPr>
        <w:suppressAutoHyphens w:val="0"/>
        <w:overflowPunct w:val="0"/>
        <w:autoSpaceDE w:val="0"/>
        <w:autoSpaceDN w:val="0"/>
        <w:adjustRightInd w:val="0"/>
        <w:jc w:val="both"/>
        <w:textAlignment w:val="baseline"/>
        <w:rPr>
          <w:lang w:eastAsia="cs-CZ"/>
        </w:rPr>
      </w:pPr>
    </w:p>
    <w:p w14:paraId="1C33AC0C" w14:textId="77777777" w:rsidR="000F5969" w:rsidRPr="00813174" w:rsidRDefault="00A258F5" w:rsidP="000F5969">
      <w:pPr>
        <w:rPr>
          <w:u w:val="single"/>
        </w:rPr>
      </w:pPr>
      <w:r>
        <w:rPr>
          <w:u w:val="single"/>
        </w:rPr>
        <w:t xml:space="preserve">Kontrolní činnost v rámci </w:t>
      </w:r>
      <w:r w:rsidR="000F5969" w:rsidRPr="00813174">
        <w:rPr>
          <w:u w:val="single"/>
        </w:rPr>
        <w:t>programu</w:t>
      </w:r>
      <w:r w:rsidR="00D14D7D">
        <w:rPr>
          <w:u w:val="single"/>
        </w:rPr>
        <w:t xml:space="preserve"> č. 127 66</w:t>
      </w:r>
    </w:p>
    <w:p w14:paraId="055C09ED" w14:textId="77777777" w:rsidR="000F5969" w:rsidRPr="00813174" w:rsidRDefault="000F5969" w:rsidP="000F5969">
      <w:pPr>
        <w:pStyle w:val="Text"/>
        <w:rPr>
          <w:rFonts w:ascii="Times New Roman" w:hAnsi="Times New Roman" w:cs="Times New Roman"/>
        </w:rPr>
      </w:pPr>
      <w:r w:rsidRPr="00813174">
        <w:rPr>
          <w:rFonts w:ascii="Times New Roman" w:hAnsi="Times New Roman" w:cs="Times New Roman"/>
        </w:rPr>
        <w:t>Kontrola účelovosti vynakládání finančních prostředků je prováděna ještě pře</w:t>
      </w:r>
      <w:r w:rsidR="00A258F5">
        <w:rPr>
          <w:rFonts w:ascii="Times New Roman" w:hAnsi="Times New Roman" w:cs="Times New Roman"/>
        </w:rPr>
        <w:t xml:space="preserve">d jejich uvolněním. Účastník </w:t>
      </w:r>
      <w:r w:rsidRPr="00813174">
        <w:rPr>
          <w:rFonts w:ascii="Times New Roman" w:hAnsi="Times New Roman" w:cs="Times New Roman"/>
        </w:rPr>
        <w:t>programu obdrží prostředky až v okamžiku, kdy prokáže obnovu historického železničního kolejového vozidla podle stanovených podmínek</w:t>
      </w:r>
      <w:r w:rsidR="003C1247">
        <w:rPr>
          <w:rFonts w:ascii="Times New Roman" w:hAnsi="Times New Roman" w:cs="Times New Roman"/>
        </w:rPr>
        <w:t xml:space="preserve"> (Pravidla pro </w:t>
      </w:r>
      <w:r w:rsidR="007E0936">
        <w:rPr>
          <w:rFonts w:ascii="Times New Roman" w:hAnsi="Times New Roman" w:cs="Times New Roman"/>
        </w:rPr>
        <w:t>poskytování dotací ze státního rozpočtu v rámci programu č. 127 66 „Podpora obnovy historických železničních vozidel v období 2017 -2020“ – viz Příloha 1)</w:t>
      </w:r>
      <w:r w:rsidRPr="00813174">
        <w:rPr>
          <w:rFonts w:ascii="Times New Roman" w:hAnsi="Times New Roman" w:cs="Times New Roman"/>
        </w:rPr>
        <w:t>.</w:t>
      </w:r>
    </w:p>
    <w:p w14:paraId="36F57A1A" w14:textId="77777777" w:rsidR="000F5969" w:rsidRPr="00813174" w:rsidRDefault="000F5969" w:rsidP="000F5969">
      <w:pPr>
        <w:pStyle w:val="Text"/>
        <w:rPr>
          <w:rFonts w:ascii="Times New Roman" w:hAnsi="Times New Roman" w:cs="Times New Roman"/>
        </w:rPr>
      </w:pPr>
      <w:r w:rsidRPr="00813174">
        <w:rPr>
          <w:rFonts w:ascii="Times New Roman" w:hAnsi="Times New Roman" w:cs="Times New Roman"/>
        </w:rPr>
        <w:t>Kontrolu udržitelnosti a publicity projektových záměrů, na které byla poskytnuta dotace v rámc</w:t>
      </w:r>
      <w:r w:rsidR="00A258F5">
        <w:rPr>
          <w:rFonts w:ascii="Times New Roman" w:hAnsi="Times New Roman" w:cs="Times New Roman"/>
        </w:rPr>
        <w:t xml:space="preserve">i </w:t>
      </w:r>
      <w:r w:rsidRPr="00813174">
        <w:rPr>
          <w:rFonts w:ascii="Times New Roman" w:hAnsi="Times New Roman" w:cs="Times New Roman"/>
        </w:rPr>
        <w:t xml:space="preserve">programu, zabezpečuje správce programu. </w:t>
      </w:r>
      <w:r w:rsidR="007E0936">
        <w:rPr>
          <w:rFonts w:ascii="Times New Roman" w:hAnsi="Times New Roman" w:cs="Times New Roman"/>
        </w:rPr>
        <w:t xml:space="preserve">Příjemce dotace předloží závěrečné hodnocení akce k datu stanovanému v Rozhodnutí o poskytnutí dotace. </w:t>
      </w:r>
      <w:r w:rsidRPr="00813174">
        <w:rPr>
          <w:rFonts w:ascii="Times New Roman" w:hAnsi="Times New Roman" w:cs="Times New Roman"/>
        </w:rPr>
        <w:t>Příjemcům dotace se stanovuje povinnost předložit Ministerstvu dopravy každoročně doklady prokazující zajištění udržitelnosti a publicity projektových záměrů.</w:t>
      </w:r>
      <w:r w:rsidR="007E0936">
        <w:rPr>
          <w:rFonts w:ascii="Times New Roman" w:hAnsi="Times New Roman" w:cs="Times New Roman"/>
        </w:rPr>
        <w:t xml:space="preserve"> </w:t>
      </w:r>
    </w:p>
    <w:p w14:paraId="025A0959" w14:textId="77777777" w:rsidR="000F5969" w:rsidRPr="00813174" w:rsidRDefault="000F5969" w:rsidP="00336EBB">
      <w:pPr>
        <w:keepNext/>
        <w:widowControl w:val="0"/>
        <w:suppressAutoHyphens w:val="0"/>
        <w:overflowPunct w:val="0"/>
        <w:autoSpaceDE w:val="0"/>
        <w:autoSpaceDN w:val="0"/>
        <w:adjustRightInd w:val="0"/>
        <w:jc w:val="both"/>
        <w:textAlignment w:val="baseline"/>
        <w:rPr>
          <w:lang w:eastAsia="cs-CZ"/>
        </w:rPr>
      </w:pPr>
    </w:p>
    <w:p w14:paraId="53253CE6" w14:textId="77777777" w:rsidR="000F5969" w:rsidRPr="00813174" w:rsidRDefault="000F5969" w:rsidP="00336EBB">
      <w:pPr>
        <w:keepNext/>
        <w:widowControl w:val="0"/>
        <w:suppressAutoHyphens w:val="0"/>
        <w:overflowPunct w:val="0"/>
        <w:autoSpaceDE w:val="0"/>
        <w:autoSpaceDN w:val="0"/>
        <w:adjustRightInd w:val="0"/>
        <w:jc w:val="both"/>
        <w:textAlignment w:val="baseline"/>
        <w:rPr>
          <w:lang w:eastAsia="cs-CZ"/>
        </w:rPr>
      </w:pPr>
    </w:p>
    <w:p w14:paraId="569E2BC8" w14:textId="77777777" w:rsidR="00336EBB" w:rsidRPr="00813174" w:rsidRDefault="00336EBB" w:rsidP="00336EBB">
      <w:pPr>
        <w:pStyle w:val="NormlnIMP"/>
        <w:tabs>
          <w:tab w:val="left" w:pos="0"/>
        </w:tabs>
        <w:ind w:firstLine="540"/>
        <w:jc w:val="both"/>
        <w:rPr>
          <w:color w:val="auto"/>
          <w:szCs w:val="24"/>
        </w:rPr>
      </w:pPr>
    </w:p>
    <w:p w14:paraId="0D027B8A" w14:textId="77777777" w:rsidR="00336EBB" w:rsidRPr="00813174" w:rsidRDefault="00336EBB" w:rsidP="00336EBB">
      <w:pPr>
        <w:suppressAutoHyphens w:val="0"/>
        <w:overflowPunct w:val="0"/>
        <w:autoSpaceDE w:val="0"/>
        <w:autoSpaceDN w:val="0"/>
        <w:adjustRightInd w:val="0"/>
        <w:jc w:val="both"/>
        <w:textAlignment w:val="baseline"/>
        <w:rPr>
          <w:lang w:eastAsia="cs-CZ"/>
        </w:rPr>
      </w:pPr>
    </w:p>
    <w:p w14:paraId="334A157B" w14:textId="77777777" w:rsidR="00336EBB" w:rsidRPr="00813174" w:rsidRDefault="00336EBB" w:rsidP="00336EBB">
      <w:pPr>
        <w:pStyle w:val="NormlnIMP"/>
        <w:jc w:val="both"/>
        <w:rPr>
          <w:color w:val="auto"/>
          <w:szCs w:val="24"/>
        </w:rPr>
      </w:pPr>
    </w:p>
    <w:p w14:paraId="3C26D9F0" w14:textId="77777777" w:rsidR="00336EBB" w:rsidRPr="00813174" w:rsidRDefault="00336EBB" w:rsidP="00336EBB"/>
    <w:p w14:paraId="3983A641" w14:textId="77777777" w:rsidR="00336EBB" w:rsidRPr="00813174" w:rsidRDefault="00336EBB" w:rsidP="00336EBB"/>
    <w:p w14:paraId="0A8DCBD5" w14:textId="77777777" w:rsidR="00336EBB" w:rsidRDefault="00336EBB" w:rsidP="00336EBB"/>
    <w:p w14:paraId="7CD1510A" w14:textId="77777777" w:rsidR="00336EBB" w:rsidRDefault="00336EBB" w:rsidP="00336EBB"/>
    <w:p w14:paraId="051EE259" w14:textId="77777777" w:rsidR="00336EBB" w:rsidRDefault="00336EBB" w:rsidP="00336EBB"/>
    <w:p w14:paraId="0CDE3199" w14:textId="77777777" w:rsidR="00336EBB" w:rsidRDefault="00336EBB" w:rsidP="00336EBB"/>
    <w:p w14:paraId="43217613" w14:textId="77777777" w:rsidR="00336EBB" w:rsidRDefault="00336EBB" w:rsidP="00336EBB"/>
    <w:p w14:paraId="75BB9948" w14:textId="77777777" w:rsidR="00336EBB" w:rsidRDefault="00336EBB" w:rsidP="00336EBB"/>
    <w:p w14:paraId="38F44BF4" w14:textId="77777777" w:rsidR="00336EBB" w:rsidRDefault="00336EBB" w:rsidP="00336EBB"/>
    <w:p w14:paraId="0F129F98" w14:textId="77777777" w:rsidR="00336EBB" w:rsidRDefault="00336EBB" w:rsidP="00336EBB"/>
    <w:p w14:paraId="5881366D" w14:textId="77777777" w:rsidR="00336EBB" w:rsidRDefault="00336EBB" w:rsidP="00336EBB"/>
    <w:p w14:paraId="7011D3E1" w14:textId="77777777" w:rsidR="00336EBB" w:rsidRDefault="00336EBB" w:rsidP="00336EBB"/>
    <w:p w14:paraId="76FA483C" w14:textId="77777777" w:rsidR="00336EBB" w:rsidRDefault="00336EBB" w:rsidP="00336EBB"/>
    <w:p w14:paraId="7AB21C68" w14:textId="77777777" w:rsidR="00336EBB" w:rsidRDefault="00336EBB" w:rsidP="00336EBB"/>
    <w:p w14:paraId="1DF8B04E" w14:textId="77777777" w:rsidR="00336EBB" w:rsidRDefault="00336EBB" w:rsidP="00336EBB"/>
    <w:p w14:paraId="689050D0" w14:textId="77777777" w:rsidR="00336EBB" w:rsidRDefault="00336EBB" w:rsidP="00336EBB"/>
    <w:p w14:paraId="03792969" w14:textId="77777777" w:rsidR="00336EBB" w:rsidRDefault="00336EBB" w:rsidP="00336EBB"/>
    <w:p w14:paraId="5A365F8F" w14:textId="77777777" w:rsidR="00336EBB" w:rsidRDefault="00336EBB" w:rsidP="00336EBB"/>
    <w:p w14:paraId="72FCD68D" w14:textId="77777777" w:rsidR="00336EBB" w:rsidRPr="007E0936" w:rsidRDefault="00336EBB" w:rsidP="00336EBB">
      <w:pPr>
        <w:pStyle w:val="Nadpis1"/>
        <w:numPr>
          <w:ilvl w:val="0"/>
          <w:numId w:val="4"/>
        </w:numPr>
        <w:ind w:left="284"/>
        <w:rPr>
          <w:rFonts w:ascii="Times New Roman" w:hAnsi="Times New Roman" w:cs="Times New Roman"/>
          <w:szCs w:val="24"/>
        </w:rPr>
      </w:pPr>
      <w:r w:rsidRPr="007E0936">
        <w:rPr>
          <w:rFonts w:ascii="Times New Roman" w:hAnsi="Times New Roman" w:cs="Times New Roman"/>
          <w:szCs w:val="24"/>
        </w:rPr>
        <w:lastRenderedPageBreak/>
        <w:t>Závěrečné vyhodnocení programu</w:t>
      </w:r>
    </w:p>
    <w:p w14:paraId="68BFC4C0" w14:textId="77777777" w:rsidR="002C7B57" w:rsidRPr="007E0936" w:rsidRDefault="002C7B57" w:rsidP="002C7B57"/>
    <w:p w14:paraId="1FEBD863" w14:textId="77777777" w:rsidR="002C7B57" w:rsidRPr="007E0936" w:rsidRDefault="002C7B57" w:rsidP="002C7B57">
      <w:pPr>
        <w:rPr>
          <w:u w:val="single"/>
        </w:rPr>
      </w:pPr>
      <w:r w:rsidRPr="007E0936">
        <w:rPr>
          <w:u w:val="single"/>
        </w:rPr>
        <w:t>Vyhodnocení efe</w:t>
      </w:r>
      <w:r w:rsidR="007E0936" w:rsidRPr="007E0936">
        <w:rPr>
          <w:u w:val="single"/>
        </w:rPr>
        <w:t>k</w:t>
      </w:r>
      <w:r w:rsidRPr="007E0936">
        <w:rPr>
          <w:u w:val="single"/>
        </w:rPr>
        <w:t>tivnosti zdrojů vynalože</w:t>
      </w:r>
      <w:r w:rsidR="00A258F5">
        <w:rPr>
          <w:u w:val="single"/>
        </w:rPr>
        <w:t xml:space="preserve">ných na přípravu a realizaci </w:t>
      </w:r>
      <w:r w:rsidRPr="007E0936">
        <w:rPr>
          <w:u w:val="single"/>
        </w:rPr>
        <w:t>programu</w:t>
      </w:r>
      <w:r w:rsidR="007E0936" w:rsidRPr="007E0936">
        <w:rPr>
          <w:u w:val="single"/>
        </w:rPr>
        <w:t xml:space="preserve"> č. 127 66</w:t>
      </w:r>
    </w:p>
    <w:p w14:paraId="35D91140" w14:textId="77777777" w:rsidR="002C7B57" w:rsidRPr="007E0936" w:rsidRDefault="00A258F5" w:rsidP="002C7B57">
      <w:pPr>
        <w:pStyle w:val="Text"/>
        <w:rPr>
          <w:rFonts w:ascii="Times New Roman" w:hAnsi="Times New Roman" w:cs="Times New Roman"/>
        </w:rPr>
      </w:pPr>
      <w:r>
        <w:rPr>
          <w:rFonts w:ascii="Times New Roman" w:hAnsi="Times New Roman" w:cs="Times New Roman"/>
        </w:rPr>
        <w:t>P</w:t>
      </w:r>
      <w:r w:rsidR="002C7B57" w:rsidRPr="007E0936">
        <w:rPr>
          <w:rFonts w:ascii="Times New Roman" w:hAnsi="Times New Roman" w:cs="Times New Roman"/>
        </w:rPr>
        <w:t>rogram bude vyhodnocen v souladu s požadavky vyhlášky č. 560/2006 Sb., o účasti státního rozpočtu na financování programů reprodukce majetku, ve znění pozdějších předpisů.</w:t>
      </w:r>
    </w:p>
    <w:p w14:paraId="6377A26F" w14:textId="77777777" w:rsidR="002C7B57" w:rsidRPr="007E0936" w:rsidRDefault="00A258F5" w:rsidP="002C7B57">
      <w:pPr>
        <w:pStyle w:val="Text"/>
        <w:rPr>
          <w:rFonts w:ascii="Times New Roman" w:hAnsi="Times New Roman" w:cs="Times New Roman"/>
        </w:rPr>
      </w:pPr>
      <w:r>
        <w:rPr>
          <w:rFonts w:ascii="Times New Roman" w:hAnsi="Times New Roman" w:cs="Times New Roman"/>
        </w:rPr>
        <w:t xml:space="preserve">Při závěrečném vyhodnocení </w:t>
      </w:r>
      <w:r w:rsidR="002C7B57" w:rsidRPr="007E0936">
        <w:rPr>
          <w:rFonts w:ascii="Times New Roman" w:hAnsi="Times New Roman" w:cs="Times New Roman"/>
        </w:rPr>
        <w:t>programu bude kontrolováno zejména:</w:t>
      </w:r>
    </w:p>
    <w:p w14:paraId="7F9F6286" w14:textId="77777777" w:rsidR="002C7B57" w:rsidRPr="007E0936" w:rsidRDefault="002C7B57" w:rsidP="002C7B57">
      <w:pPr>
        <w:pStyle w:val="StylZarovnatdoblokuPed6b1"/>
      </w:pPr>
      <w:r w:rsidRPr="007E0936">
        <w:t>výše vynaložených finančních prostředků státního rozpočtu a vlastních fin</w:t>
      </w:r>
      <w:r w:rsidR="00A258F5">
        <w:t xml:space="preserve">ančních prostředků účastníků </w:t>
      </w:r>
      <w:r w:rsidRPr="007E0936">
        <w:t>programu,</w:t>
      </w:r>
    </w:p>
    <w:p w14:paraId="2093A598" w14:textId="77777777" w:rsidR="002C7B57" w:rsidRPr="007E0936" w:rsidRDefault="00A258F5" w:rsidP="002C7B57">
      <w:pPr>
        <w:pStyle w:val="StylZarovnatdoblokuPed6b1"/>
      </w:pPr>
      <w:r>
        <w:t xml:space="preserve">splnění cílů </w:t>
      </w:r>
      <w:r w:rsidR="002C7B57" w:rsidRPr="007E0936">
        <w:t>programu,</w:t>
      </w:r>
    </w:p>
    <w:p w14:paraId="5B4475E2" w14:textId="77777777" w:rsidR="002C7B57" w:rsidRPr="007E0936" w:rsidRDefault="00A258F5" w:rsidP="002C7B57">
      <w:pPr>
        <w:pStyle w:val="StylZarovnatdoblokuPed6b1"/>
      </w:pPr>
      <w:r>
        <w:t xml:space="preserve">splnění parametrů </w:t>
      </w:r>
      <w:r w:rsidR="002C7B57" w:rsidRPr="007E0936">
        <w:t>programu,</w:t>
      </w:r>
    </w:p>
    <w:p w14:paraId="6C6B4BBF" w14:textId="77777777" w:rsidR="002C7B57" w:rsidRPr="007E0936" w:rsidRDefault="002C7B57" w:rsidP="002C7B57">
      <w:pPr>
        <w:pStyle w:val="StylZarovnatdoblokuPed6b1"/>
      </w:pPr>
      <w:r w:rsidRPr="007E0936">
        <w:t>splnění stanovených termínů.</w:t>
      </w:r>
    </w:p>
    <w:p w14:paraId="6B45C6C2" w14:textId="77777777" w:rsidR="000F5969" w:rsidRPr="007E0936" w:rsidRDefault="000F5969" w:rsidP="00336EBB">
      <w:pPr>
        <w:pStyle w:val="Zkladntext"/>
        <w:spacing w:line="300" w:lineRule="auto"/>
        <w:rPr>
          <w:szCs w:val="24"/>
        </w:rPr>
      </w:pPr>
    </w:p>
    <w:p w14:paraId="6EE701BA" w14:textId="77777777" w:rsidR="00336EBB" w:rsidRPr="007E0936" w:rsidRDefault="00336EBB" w:rsidP="00CC4F30">
      <w:pPr>
        <w:pStyle w:val="Zkladntext"/>
        <w:spacing w:before="120"/>
        <w:ind w:firstLine="708"/>
        <w:rPr>
          <w:snapToGrid w:val="0"/>
          <w:szCs w:val="24"/>
        </w:rPr>
      </w:pPr>
      <w:r w:rsidRPr="007E0936">
        <w:rPr>
          <w:szCs w:val="24"/>
        </w:rPr>
        <w:t xml:space="preserve">Závěrečné vyhodnocení programu bude prováděno v souladu se zákonem č. 218/200 Sb., o rozpočtových pravidlech a o změně některých souvisejících zákonů (rozpočtová pravidla), ve znění pozdějších předpisů, a s vyhláškou </w:t>
      </w:r>
      <w:r w:rsidRPr="007E0936">
        <w:rPr>
          <w:snapToGrid w:val="0"/>
          <w:szCs w:val="24"/>
        </w:rPr>
        <w:t>Minister</w:t>
      </w:r>
      <w:r w:rsidR="003C1247">
        <w:rPr>
          <w:snapToGrid w:val="0"/>
          <w:szCs w:val="24"/>
        </w:rPr>
        <w:t>stva financí č. 560/2006 Sb., o </w:t>
      </w:r>
      <w:r w:rsidRPr="007E0936">
        <w:rPr>
          <w:snapToGrid w:val="0"/>
          <w:szCs w:val="24"/>
        </w:rPr>
        <w:t xml:space="preserve">účasti státního rozpočtu na financování programů reprodukce majetku a </w:t>
      </w:r>
      <w:r w:rsidRPr="007E0936">
        <w:rPr>
          <w:szCs w:val="24"/>
        </w:rPr>
        <w:t xml:space="preserve">Pokynu č. </w:t>
      </w:r>
      <w:r w:rsidRPr="007E0936">
        <w:rPr>
          <w:bCs/>
          <w:szCs w:val="24"/>
        </w:rPr>
        <w:t>R 1-2010.</w:t>
      </w:r>
    </w:p>
    <w:p w14:paraId="2F3A2326" w14:textId="77777777" w:rsidR="00336EBB" w:rsidRPr="007E0936" w:rsidRDefault="00336EBB" w:rsidP="00CC4F30">
      <w:pPr>
        <w:spacing w:before="120"/>
        <w:ind w:firstLine="708"/>
        <w:jc w:val="both"/>
      </w:pPr>
      <w:r w:rsidRPr="007E0936">
        <w:t>Závěrečné vyhodnocení programu, které předloží správce programu ministerstvu financí, bude obsahovat:</w:t>
      </w:r>
    </w:p>
    <w:p w14:paraId="646335E7" w14:textId="77777777" w:rsidR="00336EBB" w:rsidRPr="007E0936" w:rsidRDefault="00336EBB" w:rsidP="007E0936">
      <w:pPr>
        <w:numPr>
          <w:ilvl w:val="0"/>
          <w:numId w:val="11"/>
        </w:numPr>
        <w:suppressAutoHyphens w:val="0"/>
        <w:spacing w:before="120"/>
        <w:ind w:left="1423" w:hanging="357"/>
        <w:jc w:val="both"/>
      </w:pPr>
      <w:r w:rsidRPr="007E0936">
        <w:t>přehled o čerpání prostředků státního rozpočtu na financování programu,</w:t>
      </w:r>
    </w:p>
    <w:p w14:paraId="4D17DB99" w14:textId="77777777" w:rsidR="00336EBB" w:rsidRPr="007E0936" w:rsidRDefault="00336EBB" w:rsidP="007E0936">
      <w:pPr>
        <w:numPr>
          <w:ilvl w:val="0"/>
          <w:numId w:val="11"/>
        </w:numPr>
        <w:suppressAutoHyphens w:val="0"/>
        <w:spacing w:before="120"/>
        <w:ind w:left="1423" w:hanging="357"/>
        <w:jc w:val="both"/>
      </w:pPr>
      <w:r w:rsidRPr="007E0936">
        <w:t>zprávu o plnění cílů programu stanovených v dokumentaci programu,</w:t>
      </w:r>
    </w:p>
    <w:p w14:paraId="27506004" w14:textId="77777777" w:rsidR="00336EBB" w:rsidRPr="007E0936" w:rsidRDefault="00336EBB" w:rsidP="007E0936">
      <w:pPr>
        <w:numPr>
          <w:ilvl w:val="0"/>
          <w:numId w:val="11"/>
        </w:numPr>
        <w:suppressAutoHyphens w:val="0"/>
        <w:spacing w:before="120"/>
        <w:ind w:left="1423" w:hanging="357"/>
        <w:jc w:val="both"/>
      </w:pPr>
      <w:r w:rsidRPr="007E0936">
        <w:t xml:space="preserve">dosažené hodnoty </w:t>
      </w:r>
      <w:r w:rsidR="00CC4F30">
        <w:t>ukazatelů</w:t>
      </w:r>
      <w:r w:rsidRPr="007E0936">
        <w:t xml:space="preserve"> a parametrů stanovené Ministerstvem financí,</w:t>
      </w:r>
    </w:p>
    <w:p w14:paraId="51802E5A" w14:textId="77777777" w:rsidR="00336EBB" w:rsidRPr="007E0936" w:rsidRDefault="00336EBB" w:rsidP="007E0936">
      <w:pPr>
        <w:numPr>
          <w:ilvl w:val="0"/>
          <w:numId w:val="11"/>
        </w:numPr>
        <w:suppressAutoHyphens w:val="0"/>
        <w:spacing w:before="120"/>
        <w:ind w:left="1423" w:hanging="357"/>
        <w:jc w:val="both"/>
      </w:pPr>
      <w:r w:rsidRPr="007E0936">
        <w:t>řádn</w:t>
      </w:r>
      <w:r w:rsidR="00CC4F30">
        <w:t>é odůvodnění odchylek od cílů, ukazatelů</w:t>
      </w:r>
      <w:r w:rsidRPr="007E0936">
        <w:t xml:space="preserve"> a parametrů stanovených v dokumentaci programu  </w:t>
      </w:r>
    </w:p>
    <w:p w14:paraId="3D7F15AD" w14:textId="77777777" w:rsidR="00336EBB" w:rsidRPr="007E0936" w:rsidRDefault="00336EBB" w:rsidP="007E0936">
      <w:pPr>
        <w:suppressAutoHyphens w:val="0"/>
        <w:spacing w:before="120"/>
        <w:ind w:left="1068"/>
        <w:jc w:val="both"/>
      </w:pPr>
    </w:p>
    <w:p w14:paraId="4F6F65AA" w14:textId="77777777" w:rsidR="00336EBB" w:rsidRPr="00CC4F30" w:rsidRDefault="00336EBB" w:rsidP="00CC4F30">
      <w:pPr>
        <w:spacing w:before="120"/>
        <w:ind w:firstLine="708"/>
        <w:jc w:val="both"/>
      </w:pPr>
      <w:r w:rsidRPr="007E0936">
        <w:t>Závěrečné vyhodnocení programu bude předloženo Ministerstvu financí po ukončení závěrečného vyhodnocení všech akcí programu.</w:t>
      </w:r>
    </w:p>
    <w:p w14:paraId="7F9C0019" w14:textId="77777777" w:rsidR="00336EBB" w:rsidRPr="007E0936" w:rsidRDefault="00336EBB" w:rsidP="00CC4F30">
      <w:pPr>
        <w:autoSpaceDE w:val="0"/>
        <w:autoSpaceDN w:val="0"/>
        <w:spacing w:before="120" w:after="120"/>
        <w:ind w:firstLine="708"/>
        <w:jc w:val="both"/>
        <w:rPr>
          <w:bCs/>
        </w:rPr>
      </w:pPr>
      <w:r w:rsidRPr="007E0936">
        <w:rPr>
          <w:snapToGrid w:val="0"/>
        </w:rPr>
        <w:t>K závěrečnému vyhodnocení akce předloží účastník programu ve lhůtě stanovené správcem programu v Rozhodnutí zprávu, která bude obsahovat náležitosti stanovené v</w:t>
      </w:r>
      <w:r w:rsidRPr="007E0936">
        <w:t> </w:t>
      </w:r>
      <w:r w:rsidRPr="007E0936">
        <w:rPr>
          <w:snapToGrid w:val="0"/>
        </w:rPr>
        <w:t>§</w:t>
      </w:r>
      <w:r w:rsidRPr="007E0936">
        <w:t> </w:t>
      </w:r>
      <w:r w:rsidRPr="007E0936">
        <w:rPr>
          <w:snapToGrid w:val="0"/>
        </w:rPr>
        <w:t xml:space="preserve">6 vyhlášky Ministerstva financí č. 560/2006 Sb., o účasti státního rozpočtu na financování programů reprodukce majetku, v platném znění a </w:t>
      </w:r>
      <w:r w:rsidRPr="007E0936">
        <w:t xml:space="preserve">Pokynu č. </w:t>
      </w:r>
      <w:r w:rsidRPr="007E0936">
        <w:rPr>
          <w:bCs/>
        </w:rPr>
        <w:t>R 1-2010 k upřesnění postupu Ministerstva financí, správců programů a účastníků programu při přípravě, realizaci, financování a vyhodnocování programu nebo akce a k provozování informačního systému programového financování.</w:t>
      </w:r>
    </w:p>
    <w:p w14:paraId="1EBCBB04" w14:textId="77777777" w:rsidR="00336EBB" w:rsidRPr="007E0936" w:rsidRDefault="00336EBB" w:rsidP="00CC4F30">
      <w:pPr>
        <w:pStyle w:val="Zkladntext"/>
        <w:spacing w:before="120"/>
        <w:ind w:firstLine="708"/>
        <w:rPr>
          <w:snapToGrid w:val="0"/>
          <w:szCs w:val="24"/>
        </w:rPr>
      </w:pPr>
      <w:r w:rsidRPr="007E0936">
        <w:rPr>
          <w:szCs w:val="24"/>
        </w:rPr>
        <w:t>V případě, že správce programu zjistí porušení podmínek účasti státního rozpočtu uvedených v Rozhodnutí, případně jiné neoprávněné použití prostředků státního rozpočtu, předá zjištění místně příslušnému finančnímu úřadu jako podnět k zahájení řízení ve věci odvodu za porušení rozpočtové kázně.</w:t>
      </w:r>
    </w:p>
    <w:p w14:paraId="495F4CB6" w14:textId="77777777" w:rsidR="00336EBB" w:rsidRPr="007E0936" w:rsidRDefault="00336EBB" w:rsidP="00CC4F30">
      <w:pPr>
        <w:pStyle w:val="Zkladntext"/>
        <w:spacing w:before="120"/>
        <w:ind w:firstLine="708"/>
        <w:rPr>
          <w:szCs w:val="24"/>
        </w:rPr>
      </w:pPr>
      <w:r w:rsidRPr="007E0936">
        <w:rPr>
          <w:szCs w:val="24"/>
        </w:rPr>
        <w:t>V případě, že správce programu nezjistí porušení podmínek účasti státního rozpočtu uvedených v Rozhodnutí, případně jiné neoprávněné použití prostředků státního rozpočtu, závěrečné vyhodnocení ukončí vydáním formuláře Závěrečného vyhodnocení akce ze systému EDS/SMVS.</w:t>
      </w:r>
    </w:p>
    <w:p w14:paraId="680ECE29" w14:textId="77777777" w:rsidR="000C305D" w:rsidRDefault="002607EC">
      <w:r>
        <w:lastRenderedPageBreak/>
        <w:t>Příloha:</w:t>
      </w:r>
    </w:p>
    <w:p w14:paraId="1B07F841" w14:textId="77777777" w:rsidR="002607EC" w:rsidRDefault="002607EC"/>
    <w:p w14:paraId="1BCB84AC" w14:textId="77777777" w:rsidR="002607EC" w:rsidRPr="002607EC" w:rsidRDefault="002607EC" w:rsidP="002607EC">
      <w:pPr>
        <w:pStyle w:val="Styl32bKurzvazarovnnnasted"/>
        <w:spacing w:after="0"/>
        <w:jc w:val="left"/>
        <w:rPr>
          <w:i w:val="0"/>
          <w:sz w:val="24"/>
          <w:szCs w:val="24"/>
        </w:rPr>
      </w:pPr>
      <w:r w:rsidRPr="002607EC">
        <w:rPr>
          <w:i w:val="0"/>
          <w:sz w:val="24"/>
          <w:szCs w:val="24"/>
        </w:rPr>
        <w:t>Pravidla pro poskytování dotací ze státního rozpočtu v rámci programu č. 127 66 „Podpora obnovy historických železničních kolejových vozidel v období 2017-2020“</w:t>
      </w:r>
    </w:p>
    <w:p w14:paraId="69AD70A8" w14:textId="77777777" w:rsidR="002607EC" w:rsidRDefault="002607EC"/>
    <w:p w14:paraId="3DC7C362" w14:textId="77777777" w:rsidR="002607EC" w:rsidRDefault="002607EC"/>
    <w:p w14:paraId="339F6516" w14:textId="77777777" w:rsidR="002607EC" w:rsidRPr="00E16DA0" w:rsidRDefault="002607EC" w:rsidP="002607EC">
      <w:pPr>
        <w:pStyle w:val="Nadpis"/>
      </w:pPr>
      <w:bookmarkStart w:id="2" w:name="_Toc163961036"/>
      <w:bookmarkStart w:id="3" w:name="_Toc163984918"/>
      <w:r w:rsidRPr="00E16DA0">
        <w:t>Pravidla pro poskytování dotací ze státního roz</w:t>
      </w:r>
      <w:r>
        <w:t>počtu v rámci programu č. 127 66</w:t>
      </w:r>
      <w:r w:rsidRPr="00E16DA0">
        <w:t xml:space="preserve"> „Po</w:t>
      </w:r>
      <w:r>
        <w:t>dpora obnovy</w:t>
      </w:r>
      <w:r w:rsidRPr="00E16DA0">
        <w:t xml:space="preserve"> </w:t>
      </w:r>
      <w:r>
        <w:t>historických</w:t>
      </w:r>
      <w:r w:rsidRPr="00E16DA0">
        <w:t xml:space="preserve"> železničních kolejových vozidel</w:t>
      </w:r>
      <w:r>
        <w:t xml:space="preserve"> v období 2017-2020</w:t>
      </w:r>
      <w:r w:rsidRPr="00E16DA0">
        <w:t>“</w:t>
      </w:r>
      <w:r>
        <w:t xml:space="preserve"> </w:t>
      </w:r>
    </w:p>
    <w:p w14:paraId="04F5D8B5" w14:textId="77777777" w:rsidR="002607EC" w:rsidRPr="00EF10AD" w:rsidRDefault="002607EC" w:rsidP="002607EC">
      <w:pPr>
        <w:pStyle w:val="lnek"/>
      </w:pPr>
      <w:r>
        <w:t>Článek 1</w:t>
      </w:r>
    </w:p>
    <w:p w14:paraId="668757D1" w14:textId="77777777" w:rsidR="002607EC" w:rsidRPr="002607EC" w:rsidRDefault="002607EC" w:rsidP="002607EC">
      <w:pPr>
        <w:pStyle w:val="Nzevlnku"/>
      </w:pPr>
      <w:r w:rsidRPr="002607EC">
        <w:t>Příjemce podpory</w:t>
      </w:r>
    </w:p>
    <w:p w14:paraId="7140D260"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Podpora může být poskytnuta pouze vlastníkovi historického železničního kolejového vozidla nebo subjektu, který prokáže právo k užívání historického železničního kolejového vozidla a souhlas vlastníka historického železničního kolejového vozidla s jeho obnovou.</w:t>
      </w:r>
    </w:p>
    <w:p w14:paraId="5ED3AAD4" w14:textId="77777777" w:rsidR="002607EC" w:rsidRPr="002607EC" w:rsidRDefault="002607EC" w:rsidP="002607EC">
      <w:pPr>
        <w:pStyle w:val="lnek"/>
      </w:pPr>
      <w:r w:rsidRPr="002607EC">
        <w:t>Článek 2</w:t>
      </w:r>
    </w:p>
    <w:p w14:paraId="794D6DE4" w14:textId="77777777" w:rsidR="002607EC" w:rsidRPr="002607EC" w:rsidRDefault="002607EC" w:rsidP="002607EC">
      <w:pPr>
        <w:pStyle w:val="Nzevlnku"/>
      </w:pPr>
      <w:r w:rsidRPr="002607EC">
        <w:t>Forma a výše podpory</w:t>
      </w:r>
    </w:p>
    <w:p w14:paraId="2A7DACBB"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 xml:space="preserve">Podpora je poskytována formou neinvestiční dotace na obnovu historického železničního kolejového vozidla. Dotace je poskytována v režimu </w:t>
      </w:r>
      <w:r w:rsidRPr="002607EC">
        <w:rPr>
          <w:rFonts w:ascii="Times New Roman" w:hAnsi="Times New Roman" w:cs="Times New Roman"/>
          <w:u w:val="single"/>
        </w:rPr>
        <w:t>nařízení Komise (EU) č. 651/2014 ze dne 17. června 2014, kterým se v souladu s články 107 a 108 Smlouvy prohlašující určité kategorie podpory za slučitelné s vnitřním trhem (dále jen „nařízení o blokových výjimkách“).</w:t>
      </w:r>
      <w:r w:rsidRPr="002607EC">
        <w:rPr>
          <w:rFonts w:ascii="Times New Roman" w:hAnsi="Times New Roman" w:cs="Times New Roman"/>
        </w:rPr>
        <w:t xml:space="preserve"> Obnovou historického železničního kolejového vozidla se rozumí oprava nebo údržba historického železničního kolejového vozidla. </w:t>
      </w:r>
    </w:p>
    <w:p w14:paraId="325840CD" w14:textId="77777777" w:rsidR="002607EC" w:rsidRDefault="002607EC" w:rsidP="0054209F">
      <w:pPr>
        <w:ind w:firstLine="709"/>
        <w:jc w:val="both"/>
      </w:pPr>
      <w:r w:rsidRPr="002607EC">
        <w:t xml:space="preserve">Za historické se považuje drážní vozidlo, které je zachované pro muzejní nebo dokumentační účely nebo určené pro příležitostné provozování nikoliv však za účelem běžného užívání pro komerční účely. Technické provedení historického vozidla musí odpovídat dobovému stavu (ČSN 28 0001). </w:t>
      </w:r>
    </w:p>
    <w:p w14:paraId="65F62307" w14:textId="7E39C2C7" w:rsidR="002A588D" w:rsidRDefault="0054209F" w:rsidP="002607EC">
      <w:pPr>
        <w:pStyle w:val="Text"/>
        <w:rPr>
          <w:rFonts w:ascii="Times New Roman" w:hAnsi="Times New Roman" w:cs="Times New Roman"/>
        </w:rPr>
      </w:pPr>
      <w:r w:rsidRPr="00161D04">
        <w:rPr>
          <w:rFonts w:ascii="Times New Roman" w:hAnsi="Times New Roman" w:cs="Times New Roman"/>
        </w:rPr>
        <w:t xml:space="preserve">Dotace se poskytuje na </w:t>
      </w:r>
      <w:r>
        <w:rPr>
          <w:rFonts w:ascii="Times New Roman" w:hAnsi="Times New Roman" w:cs="Times New Roman"/>
        </w:rPr>
        <w:t xml:space="preserve">uvedení historického železničního vozidla do původního stavu, a to formou opravy, uvedení do provozuschopného stavu, údržby nebo obnovy </w:t>
      </w:r>
      <w:r w:rsidRPr="00161D04">
        <w:rPr>
          <w:rFonts w:ascii="Times New Roman" w:hAnsi="Times New Roman" w:cs="Times New Roman"/>
        </w:rPr>
        <w:t>hmotného dlouhodobého majetku</w:t>
      </w:r>
      <w:r>
        <w:rPr>
          <w:rFonts w:ascii="Times New Roman" w:hAnsi="Times New Roman" w:cs="Times New Roman"/>
        </w:rPr>
        <w:t xml:space="preserve"> – železničního vozidla. </w:t>
      </w:r>
      <w:r w:rsidR="002607EC" w:rsidRPr="002607EC">
        <w:rPr>
          <w:rFonts w:ascii="Times New Roman" w:hAnsi="Times New Roman" w:cs="Times New Roman"/>
        </w:rPr>
        <w:t>Opravami se odstraňuje částečné fyzické opotřebení nebo po</w:t>
      </w:r>
      <w:r w:rsidR="003C1247">
        <w:rPr>
          <w:rFonts w:ascii="Times New Roman" w:hAnsi="Times New Roman" w:cs="Times New Roman"/>
        </w:rPr>
        <w:t>škození za </w:t>
      </w:r>
      <w:r w:rsidR="002607EC" w:rsidRPr="002607EC">
        <w:rPr>
          <w:rFonts w:ascii="Times New Roman" w:hAnsi="Times New Roman" w:cs="Times New Roman"/>
        </w:rPr>
        <w:t xml:space="preserve">účelem uvedení do předchozího, provozuschopného nebo </w:t>
      </w:r>
      <w:proofErr w:type="spellStart"/>
      <w:r w:rsidR="002607EC" w:rsidRPr="002607EC">
        <w:rPr>
          <w:rFonts w:ascii="Times New Roman" w:hAnsi="Times New Roman" w:cs="Times New Roman"/>
        </w:rPr>
        <w:t>vystavovatelného</w:t>
      </w:r>
      <w:proofErr w:type="spellEnd"/>
      <w:r w:rsidR="002607EC" w:rsidRPr="002607EC">
        <w:rPr>
          <w:rFonts w:ascii="Times New Roman" w:hAnsi="Times New Roman" w:cs="Times New Roman"/>
        </w:rPr>
        <w:t xml:space="preserve"> stavu. Uvedením do provozuschopného stavu se rozumí provedení opravy s použitím jiných než původních materiálů, dílů, součástí nebo technologií, pokud tím nedojde k technickému zhodnocení. </w:t>
      </w:r>
    </w:p>
    <w:p w14:paraId="7EBABB28" w14:textId="2EAAC2D9"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Údržbou se zpomaluje fyzické opotřebení, předchází jeho následkům a odstraňují drobnější závady.</w:t>
      </w:r>
    </w:p>
    <w:p w14:paraId="5CAAE0B2"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Obnovou historického železničního kolejového vozidla se rozumí zejména:</w:t>
      </w:r>
    </w:p>
    <w:p w14:paraId="227AED8C" w14:textId="77777777" w:rsidR="002607EC" w:rsidRPr="002607EC" w:rsidRDefault="002607EC" w:rsidP="002607EC">
      <w:pPr>
        <w:pStyle w:val="Odrky"/>
        <w:numPr>
          <w:ilvl w:val="0"/>
          <w:numId w:val="17"/>
        </w:numPr>
      </w:pPr>
      <w:r w:rsidRPr="002607EC">
        <w:t>obnova vnějšího opláštění (lak, popisky apod.),</w:t>
      </w:r>
    </w:p>
    <w:p w14:paraId="60F7E860" w14:textId="77777777" w:rsidR="002607EC" w:rsidRPr="002607EC" w:rsidRDefault="002607EC" w:rsidP="002607EC">
      <w:pPr>
        <w:pStyle w:val="Odrky"/>
        <w:numPr>
          <w:ilvl w:val="0"/>
          <w:numId w:val="17"/>
        </w:numPr>
      </w:pPr>
      <w:r w:rsidRPr="002607EC">
        <w:t>obnova pojezdu (dvojkolí, podvozky apod.),</w:t>
      </w:r>
    </w:p>
    <w:p w14:paraId="219AA6E2" w14:textId="77777777" w:rsidR="002607EC" w:rsidRPr="002607EC" w:rsidRDefault="002607EC" w:rsidP="002607EC">
      <w:pPr>
        <w:pStyle w:val="Odrky"/>
        <w:numPr>
          <w:ilvl w:val="0"/>
          <w:numId w:val="17"/>
        </w:numPr>
      </w:pPr>
      <w:r w:rsidRPr="002607EC">
        <w:t>obnova skříně vozidla (konstrukční části, madla, svítilny apod.),</w:t>
      </w:r>
    </w:p>
    <w:p w14:paraId="4500F72E" w14:textId="77777777" w:rsidR="002607EC" w:rsidRPr="002607EC" w:rsidRDefault="002607EC" w:rsidP="002607EC">
      <w:pPr>
        <w:pStyle w:val="Odrky"/>
        <w:numPr>
          <w:ilvl w:val="0"/>
          <w:numId w:val="17"/>
        </w:numPr>
      </w:pPr>
      <w:r w:rsidRPr="002607EC">
        <w:t>obnova mechanických částí (parní stroje, trakční motory, převodovky, celky brzdové soustavy apod.),</w:t>
      </w:r>
    </w:p>
    <w:p w14:paraId="511779B3" w14:textId="77777777" w:rsidR="002607EC" w:rsidRPr="002607EC" w:rsidRDefault="002607EC" w:rsidP="002607EC">
      <w:pPr>
        <w:pStyle w:val="Odrky"/>
        <w:numPr>
          <w:ilvl w:val="0"/>
          <w:numId w:val="17"/>
        </w:numPr>
      </w:pPr>
      <w:r w:rsidRPr="002607EC">
        <w:lastRenderedPageBreak/>
        <w:t>obnova vnitřních rozvodů (vodovodní, elektrické apod.),</w:t>
      </w:r>
    </w:p>
    <w:p w14:paraId="0CA4A7A4" w14:textId="77777777" w:rsidR="002607EC" w:rsidRPr="002607EC" w:rsidRDefault="002607EC" w:rsidP="002607EC">
      <w:pPr>
        <w:pStyle w:val="Odrky"/>
        <w:numPr>
          <w:ilvl w:val="0"/>
          <w:numId w:val="17"/>
        </w:numPr>
      </w:pPr>
      <w:r w:rsidRPr="002607EC">
        <w:t>obnova interiéru (oddíl pro cestující, služební oddíl, stanoviště strojvedoucího apod.).</w:t>
      </w:r>
    </w:p>
    <w:p w14:paraId="23BFE95D" w14:textId="77777777" w:rsidR="002607EC" w:rsidRDefault="002607EC" w:rsidP="002607EC">
      <w:pPr>
        <w:pStyle w:val="Text"/>
        <w:rPr>
          <w:rFonts w:ascii="Times New Roman" w:hAnsi="Times New Roman" w:cs="Times New Roman"/>
        </w:rPr>
      </w:pPr>
    </w:p>
    <w:p w14:paraId="1A5C38A3" w14:textId="77777777" w:rsidR="00302FFC" w:rsidRPr="002A7A24" w:rsidRDefault="00302FFC" w:rsidP="00302FFC">
      <w:pPr>
        <w:pStyle w:val="Text"/>
        <w:rPr>
          <w:rFonts w:ascii="Times New Roman" w:hAnsi="Times New Roman" w:cs="Times New Roman"/>
        </w:rPr>
      </w:pPr>
      <w:r w:rsidRPr="002A7A24">
        <w:rPr>
          <w:rFonts w:ascii="Times New Roman" w:hAnsi="Times New Roman" w:cs="Times New Roman"/>
        </w:rPr>
        <w:t>Způsobilými náklady jsou:</w:t>
      </w:r>
    </w:p>
    <w:p w14:paraId="5EF5868D" w14:textId="77777777" w:rsidR="00302FFC" w:rsidRPr="002A588D" w:rsidRDefault="00302FFC" w:rsidP="00302FFC">
      <w:pPr>
        <w:pStyle w:val="StylZarovnatdoblokuPed6b1"/>
      </w:pPr>
      <w:r w:rsidRPr="002A588D">
        <w:t>uvedení vnějšího opláštění (lak, popisky apod.) do původního stavu,</w:t>
      </w:r>
    </w:p>
    <w:p w14:paraId="0C37B80D" w14:textId="77777777" w:rsidR="00302FFC" w:rsidRPr="002A588D" w:rsidRDefault="00302FFC" w:rsidP="00302FFC">
      <w:pPr>
        <w:pStyle w:val="StylZarovnatdoblokuPed6b1"/>
      </w:pPr>
      <w:r w:rsidRPr="002A588D">
        <w:t>uvedení pojezdu (dvojkolí, podvozky apod.) do původního stavu,</w:t>
      </w:r>
    </w:p>
    <w:p w14:paraId="509C829E" w14:textId="77777777" w:rsidR="00302FFC" w:rsidRPr="002A588D" w:rsidRDefault="00302FFC" w:rsidP="00302FFC">
      <w:pPr>
        <w:pStyle w:val="StylZarovnatdoblokuPed6b1"/>
      </w:pPr>
      <w:r w:rsidRPr="002A588D">
        <w:t>uvedení skříně vozidla (konstrukční části, madla, svítilny apod.) do původního stavu,</w:t>
      </w:r>
    </w:p>
    <w:p w14:paraId="1F4BD492" w14:textId="77777777" w:rsidR="00302FFC" w:rsidRPr="002A588D" w:rsidRDefault="00302FFC" w:rsidP="00302FFC">
      <w:pPr>
        <w:pStyle w:val="StylZarovnatdoblokuPed6b1"/>
      </w:pPr>
      <w:r w:rsidRPr="002A588D">
        <w:t>uvedení mechanických částí (parní stroje, trakční motory, převodovky, celky brzdové soustavy apod.) do původního stavu,</w:t>
      </w:r>
    </w:p>
    <w:p w14:paraId="3B26B177" w14:textId="77777777" w:rsidR="00302FFC" w:rsidRPr="002A588D" w:rsidRDefault="00302FFC" w:rsidP="00302FFC">
      <w:pPr>
        <w:pStyle w:val="StylZarovnatdoblokuPed6b1"/>
      </w:pPr>
      <w:r w:rsidRPr="002A588D">
        <w:t>uvedení vnitřních rozvodů (vodovodní, elektrické apod.) do původního stavu,</w:t>
      </w:r>
    </w:p>
    <w:p w14:paraId="5673068F" w14:textId="77777777" w:rsidR="00302FFC" w:rsidRPr="002A588D" w:rsidRDefault="00302FFC" w:rsidP="00302FFC">
      <w:pPr>
        <w:pStyle w:val="StylZarovnatdoblokuPed6b1"/>
      </w:pPr>
      <w:r w:rsidRPr="002A588D">
        <w:t>uvedení interiéru (oddíl pro cestující, služební oddíl, stanoviště strojvedoucího apod.) do původního stavu.</w:t>
      </w:r>
    </w:p>
    <w:p w14:paraId="5F60A9BA" w14:textId="77777777" w:rsidR="00302FFC" w:rsidRPr="002607EC" w:rsidRDefault="00302FFC" w:rsidP="002607EC">
      <w:pPr>
        <w:pStyle w:val="Text"/>
        <w:rPr>
          <w:rFonts w:ascii="Times New Roman" w:hAnsi="Times New Roman" w:cs="Times New Roman"/>
        </w:rPr>
      </w:pPr>
    </w:p>
    <w:p w14:paraId="146863C3" w14:textId="77777777" w:rsidR="002607EC" w:rsidRDefault="002607EC" w:rsidP="002607EC">
      <w:pPr>
        <w:pStyle w:val="Text"/>
        <w:rPr>
          <w:rFonts w:ascii="Times New Roman" w:hAnsi="Times New Roman" w:cs="Times New Roman"/>
        </w:rPr>
      </w:pPr>
      <w:r w:rsidRPr="002607EC">
        <w:rPr>
          <w:rFonts w:ascii="Times New Roman" w:hAnsi="Times New Roman" w:cs="Times New Roman"/>
        </w:rPr>
        <w:t>Dotace je poskytována na úhradu vynaložených výdajů vždy bez daně z přidané hodnoty (dále jen DPH). Dotace na obnovu historického železničního kolejového vozidla bude poskytována maximálně do výše 80 % neinvestičních nákladů na obnovu bez DPH.</w:t>
      </w:r>
    </w:p>
    <w:p w14:paraId="661B506B" w14:textId="77777777" w:rsidR="007F7C48" w:rsidRPr="002607EC" w:rsidRDefault="007F7C48" w:rsidP="0054209F">
      <w:pPr>
        <w:pStyle w:val="Text"/>
        <w:ind w:firstLine="0"/>
        <w:rPr>
          <w:rFonts w:ascii="Times New Roman" w:hAnsi="Times New Roman" w:cs="Times New Roman"/>
        </w:rPr>
      </w:pPr>
    </w:p>
    <w:p w14:paraId="03C7F48E" w14:textId="77777777" w:rsidR="002607EC" w:rsidRPr="002607EC" w:rsidRDefault="002607EC" w:rsidP="002607EC">
      <w:pPr>
        <w:pStyle w:val="lnek"/>
      </w:pPr>
      <w:r w:rsidRPr="002607EC">
        <w:t>Článek 3</w:t>
      </w:r>
    </w:p>
    <w:p w14:paraId="28FD8E5B" w14:textId="77777777" w:rsidR="002607EC" w:rsidRPr="002607EC" w:rsidRDefault="002607EC" w:rsidP="002607EC">
      <w:pPr>
        <w:pStyle w:val="Nzevlnku"/>
      </w:pPr>
      <w:r w:rsidRPr="002607EC">
        <w:t>Udržitelnost a publicita projektového záměru</w:t>
      </w:r>
    </w:p>
    <w:p w14:paraId="224AF753"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 xml:space="preserve">Udržitelností projektového záměru se rozumí uvedení historického železničního kolejového vozidla do provozuschopného nebo </w:t>
      </w:r>
      <w:proofErr w:type="spellStart"/>
      <w:r w:rsidRPr="002607EC">
        <w:rPr>
          <w:rFonts w:ascii="Times New Roman" w:hAnsi="Times New Roman" w:cs="Times New Roman"/>
        </w:rPr>
        <w:t>vystavovatelného</w:t>
      </w:r>
      <w:proofErr w:type="spellEnd"/>
      <w:r w:rsidRPr="002607EC">
        <w:rPr>
          <w:rFonts w:ascii="Times New Roman" w:hAnsi="Times New Roman" w:cs="Times New Roman"/>
        </w:rPr>
        <w:t xml:space="preserve"> stavu s tím, že lze poskytnout dotaci pouze těm projektovým záměrům, v rámci kterých bude historické železniční kolejové vozidlo nejpozději od 1. července následujícího roku příležitostně provozováno (minimálně 4 x ročně), a to v rámci nostalgické osobní železniční dopravy určené pro veřejnost, nebo bude veřejně vystaveno nejpozději od 1. července následujícího r</w:t>
      </w:r>
      <w:r w:rsidR="003C1247">
        <w:rPr>
          <w:rFonts w:ascii="Times New Roman" w:hAnsi="Times New Roman" w:cs="Times New Roman"/>
        </w:rPr>
        <w:t>oku (v rámci muzejní sbírky, na </w:t>
      </w:r>
      <w:r w:rsidRPr="002607EC">
        <w:rPr>
          <w:rFonts w:ascii="Times New Roman" w:hAnsi="Times New Roman" w:cs="Times New Roman"/>
        </w:rPr>
        <w:t>volně přístupném prostranství v okolí železniční stanice apod.).</w:t>
      </w:r>
    </w:p>
    <w:p w14:paraId="30FF02D2"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Udržitelnost projektového záměru musí trvat minimálně 3 roky.</w:t>
      </w:r>
    </w:p>
    <w:p w14:paraId="421BF9B2"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V rámci zvyšování povědomí o existenci programu je příjemce dotace povinen zajistit publicitu projektu. Ta může být realizována jednak informací, která bude uveřejněna na internetových stránkách příjemce, případně článkem v odborném dopravním periodiku nebo v regionálním tisku. Informace musí být zveřejněna nejpozději do dvou měsíců od obdržení dotace. Informace musí obsahovat minimálně název programu a projektového záměru, podíl spolufinancování z programu a stručnou charakteristiku předmětu realizovaného projektu.</w:t>
      </w:r>
    </w:p>
    <w:p w14:paraId="4646FF79"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Po dobu udržitelnosti projektového záměru se příjemce rovněž zavazuje, že informace o podpoře projektového záměru bude uveřejněna na propagačních materiálech ke všem akcím (historickým jízdám), kde bude vozidlo podpořené v rámci</w:t>
      </w:r>
      <w:r w:rsidR="00ED7545">
        <w:rPr>
          <w:rFonts w:ascii="Times New Roman" w:hAnsi="Times New Roman" w:cs="Times New Roman"/>
        </w:rPr>
        <w:t xml:space="preserve"> projektového záměru nasazeno, </w:t>
      </w:r>
      <w:r w:rsidRPr="002607EC">
        <w:rPr>
          <w:rFonts w:ascii="Times New Roman" w:hAnsi="Times New Roman" w:cs="Times New Roman"/>
        </w:rPr>
        <w:t>ať již jako statický exponát anebo přímo pro vedení vlaku. Informace bude obsahovat minimálně logo MD a název programu.</w:t>
      </w:r>
    </w:p>
    <w:p w14:paraId="2CC3AEAF" w14:textId="77777777" w:rsidR="002607EC" w:rsidRPr="002607EC" w:rsidRDefault="002607EC" w:rsidP="002607EC">
      <w:pPr>
        <w:pStyle w:val="Text"/>
        <w:rPr>
          <w:rFonts w:ascii="Times New Roman" w:hAnsi="Times New Roman" w:cs="Times New Roman"/>
        </w:rPr>
      </w:pPr>
    </w:p>
    <w:p w14:paraId="6A112E5D" w14:textId="77777777" w:rsidR="002607EC" w:rsidRPr="002607EC" w:rsidRDefault="002607EC" w:rsidP="002607EC">
      <w:pPr>
        <w:pStyle w:val="lnek"/>
      </w:pPr>
      <w:r w:rsidRPr="002607EC">
        <w:lastRenderedPageBreak/>
        <w:t>Článek 4</w:t>
      </w:r>
    </w:p>
    <w:p w14:paraId="302C87DE" w14:textId="77777777" w:rsidR="002607EC" w:rsidRPr="002607EC" w:rsidRDefault="002607EC" w:rsidP="002607EC">
      <w:pPr>
        <w:pStyle w:val="Nzevlnku"/>
      </w:pPr>
      <w:r w:rsidRPr="002607EC">
        <w:t>Základní podmínky poskytnutí dotace</w:t>
      </w:r>
    </w:p>
    <w:p w14:paraId="37652092" w14:textId="77777777" w:rsidR="002607EC" w:rsidRPr="002607EC" w:rsidRDefault="002607EC" w:rsidP="002607EC">
      <w:pPr>
        <w:numPr>
          <w:ilvl w:val="0"/>
          <w:numId w:val="35"/>
        </w:numPr>
        <w:suppressAutoHyphens w:val="0"/>
        <w:spacing w:after="120"/>
        <w:jc w:val="both"/>
      </w:pPr>
      <w:r w:rsidRPr="002607EC">
        <w:t>Na poskytnutí dotace není právní nárok.</w:t>
      </w:r>
    </w:p>
    <w:p w14:paraId="266B3008" w14:textId="77777777" w:rsidR="002607EC" w:rsidRPr="002607EC" w:rsidRDefault="002607EC" w:rsidP="002607EC">
      <w:pPr>
        <w:numPr>
          <w:ilvl w:val="0"/>
          <w:numId w:val="35"/>
        </w:numPr>
        <w:suppressAutoHyphens w:val="0"/>
        <w:spacing w:after="120"/>
        <w:jc w:val="both"/>
      </w:pPr>
      <w:r w:rsidRPr="002607EC">
        <w:t>Příjemce je povinen při čerpání dotace postupovat v souladu se zákonem č. 218/2000 Sb., o rozpočtových pravidlech a o změně některých souvisejících zákonů (rozpočtová pravidla), v platném znění, a v souladu s vyhláškou č. 560/2006 Sb., o účasti státního rozpočtu na financování programů reprodukce majetku, ve znění pozdějších předpisů.</w:t>
      </w:r>
    </w:p>
    <w:p w14:paraId="791E6AE9" w14:textId="77777777" w:rsidR="002607EC" w:rsidRPr="002607EC" w:rsidRDefault="002607EC" w:rsidP="002607EC">
      <w:pPr>
        <w:numPr>
          <w:ilvl w:val="0"/>
          <w:numId w:val="35"/>
        </w:numPr>
        <w:suppressAutoHyphens w:val="0"/>
        <w:spacing w:after="120"/>
        <w:jc w:val="both"/>
      </w:pPr>
      <w:r w:rsidRPr="002607EC">
        <w:t>Dotace je poskytována na obnovu historického železničního kolejového vozidla. Finanční prostředky lze uvolnit až poté, co příjemce dotace prokáže, že uhradil alespoň rozdíl mezi náklady na obnovu a stanovenou dotací. Dotaci nelze použít na úhradu DPH.</w:t>
      </w:r>
    </w:p>
    <w:p w14:paraId="1EF85BD7" w14:textId="77777777" w:rsidR="002607EC" w:rsidRPr="002607EC" w:rsidRDefault="002607EC" w:rsidP="002607EC">
      <w:pPr>
        <w:numPr>
          <w:ilvl w:val="0"/>
          <w:numId w:val="35"/>
        </w:numPr>
        <w:suppressAutoHyphens w:val="0"/>
        <w:spacing w:after="120"/>
        <w:jc w:val="both"/>
      </w:pPr>
      <w:r w:rsidRPr="002607EC">
        <w:t>Příjemce dotace je povinen ji použít pouze k účelu, na který mu byla poskytnuta. Dotace může být poskytnuta pouze příjemci, který prokáže vlastnictví historického železničního kolejového vozidla, případně právo k užívání historického železničního kolejového vozidla a souhlas vlastníka historického železničního kolejového vozidla s jeho obnovou.</w:t>
      </w:r>
    </w:p>
    <w:p w14:paraId="38E80FDD" w14:textId="77777777" w:rsidR="002607EC" w:rsidRPr="002607EC" w:rsidRDefault="002607EC" w:rsidP="002607EC">
      <w:pPr>
        <w:numPr>
          <w:ilvl w:val="0"/>
          <w:numId w:val="35"/>
        </w:numPr>
        <w:suppressAutoHyphens w:val="0"/>
        <w:spacing w:after="120"/>
        <w:jc w:val="both"/>
      </w:pPr>
      <w:r w:rsidRPr="002607EC">
        <w:t xml:space="preserve">Obnova historického železničního kolejového vozidla musí být provedena </w:t>
      </w:r>
      <w:proofErr w:type="spellStart"/>
      <w:r w:rsidRPr="002607EC">
        <w:t>dodavatelsky</w:t>
      </w:r>
      <w:proofErr w:type="spellEnd"/>
      <w:r w:rsidRPr="002607EC">
        <w:t>.</w:t>
      </w:r>
    </w:p>
    <w:p w14:paraId="39B55313" w14:textId="77777777" w:rsidR="002607EC" w:rsidRPr="002607EC" w:rsidRDefault="002607EC" w:rsidP="002607EC">
      <w:pPr>
        <w:numPr>
          <w:ilvl w:val="0"/>
          <w:numId w:val="35"/>
        </w:numPr>
        <w:suppressAutoHyphens w:val="0"/>
        <w:spacing w:after="120"/>
        <w:jc w:val="both"/>
      </w:pPr>
      <w:r w:rsidRPr="002607EC">
        <w:t>Příjemce dotace je povinen zajistit udržitelnost a publicitu projektového záměru po dobu 3 let nejpozději od 1. července následujícího roku. O naplnění podmínky udržitelnosti projektového záměru je příjemce dotace povinen informovat Ministerstvo dopravy nejpozději do konce června každého kalendářního roku, pokud měl předchozí kalendářní rok povinnost zajistit udržitelnost projektového záměru. V odůvodněných případech je Ministerstvo dopravy na základě žádosti příjemce dotace oprávněno splnění této podmínky prominout.</w:t>
      </w:r>
    </w:p>
    <w:p w14:paraId="7C40C5CF" w14:textId="77777777" w:rsidR="002607EC" w:rsidRPr="002607EC" w:rsidRDefault="002607EC" w:rsidP="002607EC">
      <w:pPr>
        <w:numPr>
          <w:ilvl w:val="0"/>
          <w:numId w:val="35"/>
        </w:numPr>
        <w:suppressAutoHyphens w:val="0"/>
        <w:spacing w:after="120"/>
        <w:jc w:val="both"/>
      </w:pPr>
      <w:r w:rsidRPr="002607EC">
        <w:t>Užití dotace je účelově vázáno a závazné parametry, termíny a podmínky čerpání účelově vázaných výdajů státního rozpočtu jsou nedílnou součástí vydaného „Rozhodnutí o poskytnutí dotace“.</w:t>
      </w:r>
    </w:p>
    <w:p w14:paraId="5BF18218" w14:textId="77777777" w:rsidR="002607EC" w:rsidRPr="002607EC" w:rsidRDefault="002607EC" w:rsidP="002607EC">
      <w:pPr>
        <w:numPr>
          <w:ilvl w:val="0"/>
          <w:numId w:val="35"/>
        </w:numPr>
        <w:suppressAutoHyphens w:val="0"/>
        <w:spacing w:after="120"/>
        <w:jc w:val="both"/>
      </w:pPr>
      <w:r w:rsidRPr="002607EC">
        <w:t>Dotace musí být vyčerpána v kalendářním roce, ve kterém byla přidělena.</w:t>
      </w:r>
    </w:p>
    <w:p w14:paraId="5B18C223" w14:textId="77777777" w:rsidR="002607EC" w:rsidRPr="002607EC" w:rsidRDefault="002607EC" w:rsidP="002607EC">
      <w:pPr>
        <w:numPr>
          <w:ilvl w:val="0"/>
          <w:numId w:val="35"/>
        </w:numPr>
        <w:suppressAutoHyphens w:val="0"/>
        <w:spacing w:after="120"/>
        <w:jc w:val="both"/>
      </w:pPr>
      <w:r w:rsidRPr="002607EC">
        <w:t xml:space="preserve">Dotace podléhá zúčtování za příslušný kalendářní rok v souladu </w:t>
      </w:r>
      <w:r w:rsidRPr="002607EC">
        <w:rPr>
          <w:rStyle w:val="FontStyle13"/>
          <w:sz w:val="24"/>
          <w:szCs w:val="24"/>
        </w:rPr>
        <w:t>vyhláškou č. 367/2015 Sb., kterou se stanoví zásady a lhů</w:t>
      </w:r>
      <w:r w:rsidR="00ED7545">
        <w:rPr>
          <w:rStyle w:val="FontStyle13"/>
          <w:sz w:val="24"/>
          <w:szCs w:val="24"/>
        </w:rPr>
        <w:t xml:space="preserve">ty finančního vypořádání vztahů </w:t>
      </w:r>
      <w:r w:rsidRPr="002607EC">
        <w:rPr>
          <w:rStyle w:val="FontStyle13"/>
          <w:sz w:val="24"/>
          <w:szCs w:val="24"/>
        </w:rPr>
        <w:t>se státním rozpočtem, státními finančními aktivy a Národním fondem (vyhláška o finančním vypořádání)</w:t>
      </w:r>
      <w:r w:rsidRPr="002607EC">
        <w:t>, ve znění pozdějších předpisů. Dotace je nepřevoditelná mezi podnikatelskými subjekty.</w:t>
      </w:r>
    </w:p>
    <w:p w14:paraId="5FDC9660" w14:textId="77777777" w:rsidR="002607EC" w:rsidRPr="002607EC" w:rsidRDefault="002607EC" w:rsidP="002607EC">
      <w:pPr>
        <w:numPr>
          <w:ilvl w:val="0"/>
          <w:numId w:val="35"/>
        </w:numPr>
        <w:suppressAutoHyphens w:val="0"/>
        <w:spacing w:after="120"/>
        <w:jc w:val="both"/>
      </w:pPr>
      <w:r w:rsidRPr="002607EC">
        <w:t>Příjemcům dotací nebudou poskytovány zálohy v jakékoliv formě.</w:t>
      </w:r>
    </w:p>
    <w:p w14:paraId="2C81BCAA" w14:textId="77777777" w:rsidR="002607EC" w:rsidRPr="002607EC" w:rsidRDefault="002607EC" w:rsidP="002607EC">
      <w:pPr>
        <w:numPr>
          <w:ilvl w:val="0"/>
          <w:numId w:val="35"/>
        </w:numPr>
        <w:suppressAutoHyphens w:val="0"/>
        <w:spacing w:after="120"/>
        <w:jc w:val="both"/>
      </w:pPr>
      <w:r w:rsidRPr="002607EC">
        <w:t>Dotace nemůže být poskytnuta příjemci, který nemá vypořádány všechny závazky po datu jejich splatnosti vůči finančnímu úřadu, zdravotním pojišťovnám, správě sociálního zabezpečení a celní správě.</w:t>
      </w:r>
    </w:p>
    <w:p w14:paraId="082F8CCB" w14:textId="77777777" w:rsidR="002607EC" w:rsidRPr="002607EC" w:rsidRDefault="002607EC" w:rsidP="002607EC">
      <w:pPr>
        <w:numPr>
          <w:ilvl w:val="0"/>
          <w:numId w:val="35"/>
        </w:numPr>
        <w:suppressAutoHyphens w:val="0"/>
        <w:spacing w:after="120"/>
        <w:jc w:val="both"/>
      </w:pPr>
      <w:r w:rsidRPr="002607EC">
        <w:t>Dotaci nelze poskytnout příjemci, proti němuž je vedeno insolvenční řízení, byl proti němu podán insolvenční návrh či se nachází v likvidaci.</w:t>
      </w:r>
    </w:p>
    <w:p w14:paraId="3A21379A" w14:textId="071EB555" w:rsidR="002966E4" w:rsidRPr="000C62B9" w:rsidRDefault="002966E4" w:rsidP="002966E4">
      <w:pPr>
        <w:numPr>
          <w:ilvl w:val="0"/>
          <w:numId w:val="35"/>
        </w:numPr>
        <w:suppressAutoHyphens w:val="0"/>
        <w:spacing w:after="120"/>
        <w:jc w:val="both"/>
      </w:pPr>
      <w:r w:rsidRPr="000C62B9">
        <w:t>Dotace může být kumulována s</w:t>
      </w:r>
      <w:r>
        <w:t xml:space="preserve"> jinou veřejnou </w:t>
      </w:r>
      <w:r w:rsidR="00964F7E">
        <w:t xml:space="preserve">podporou či podporou </w:t>
      </w:r>
      <w:r w:rsidR="00964F7E" w:rsidRPr="00964F7E">
        <w:rPr>
          <w:i/>
        </w:rPr>
        <w:t xml:space="preserve">de </w:t>
      </w:r>
      <w:proofErr w:type="spellStart"/>
      <w:r w:rsidR="00964F7E" w:rsidRPr="00964F7E">
        <w:rPr>
          <w:i/>
        </w:rPr>
        <w:t>minimis</w:t>
      </w:r>
      <w:proofErr w:type="spellEnd"/>
      <w:r w:rsidR="00964F7E">
        <w:t xml:space="preserve"> </w:t>
      </w:r>
      <w:r>
        <w:t xml:space="preserve">na úhradu týchž </w:t>
      </w:r>
      <w:r w:rsidRPr="00CA06C3">
        <w:t>částe</w:t>
      </w:r>
      <w:r>
        <w:t xml:space="preserve">čně či plně se překrývajících </w:t>
      </w:r>
      <w:r w:rsidRPr="00CA06C3">
        <w:t xml:space="preserve">způsobilých nákladů, avšak pouze </w:t>
      </w:r>
      <w:r w:rsidRPr="00CA06C3">
        <w:lastRenderedPageBreak/>
        <w:t>tehdy, nevede-li taková kumulace k</w:t>
      </w:r>
      <w:r>
        <w:t> </w:t>
      </w:r>
      <w:r w:rsidRPr="00CA06C3">
        <w:t>překročení</w:t>
      </w:r>
      <w:r>
        <w:t xml:space="preserve"> </w:t>
      </w:r>
      <w:r w:rsidRPr="000C62B9">
        <w:t>celkov</w:t>
      </w:r>
      <w:r>
        <w:t>é</w:t>
      </w:r>
      <w:r w:rsidRPr="000C62B9">
        <w:t xml:space="preserve"> procentní mír</w:t>
      </w:r>
      <w:r>
        <w:t>y</w:t>
      </w:r>
      <w:r w:rsidRPr="000C62B9">
        <w:t xml:space="preserve"> veřejné podpory (max. 80 %).</w:t>
      </w:r>
    </w:p>
    <w:p w14:paraId="2AC44835" w14:textId="7DBBE9E2" w:rsidR="007F7C48" w:rsidRPr="000C62B9" w:rsidRDefault="007F7C48" w:rsidP="007F7C48">
      <w:pPr>
        <w:numPr>
          <w:ilvl w:val="0"/>
          <w:numId w:val="35"/>
        </w:numPr>
        <w:suppressAutoHyphens w:val="0"/>
        <w:spacing w:after="120"/>
        <w:jc w:val="both"/>
      </w:pPr>
      <w:r w:rsidRPr="000C62B9">
        <w:t xml:space="preserve">Dotace nesmí být poskytnuta žadateli, vůči němuž byl v návaznosti na rozhodnutí Komise, jímž byla podpora prohlášena za protiprávní a neslučitelnou s vnitřním trhem vystaven inkasní příkaz, </w:t>
      </w:r>
      <w:r w:rsidR="00751606">
        <w:t>dokud nevrátí nebo ne</w:t>
      </w:r>
      <w:r w:rsidR="00751606" w:rsidRPr="0041027A">
        <w:t>ulož</w:t>
      </w:r>
      <w:r w:rsidR="00751606">
        <w:t>í</w:t>
      </w:r>
      <w:r w:rsidR="00751606" w:rsidRPr="0041027A">
        <w:t xml:space="preserve"> na vázaný </w:t>
      </w:r>
      <w:r w:rsidR="00751606">
        <w:t>účet celou částku protiprávní a </w:t>
      </w:r>
      <w:r w:rsidR="00751606" w:rsidRPr="0041027A">
        <w:t>neslučitelné podpory a příslušné úroky z vrácené podpory</w:t>
      </w:r>
      <w:r w:rsidR="00751606" w:rsidRPr="000C62B9">
        <w:t xml:space="preserve"> </w:t>
      </w:r>
      <w:r w:rsidRPr="000C62B9">
        <w:t xml:space="preserve">nebo </w:t>
      </w:r>
      <w:r w:rsidR="00751606">
        <w:t xml:space="preserve">žadateli, který </w:t>
      </w:r>
      <w:r w:rsidRPr="000C62B9">
        <w:t>je podnikem v obtížích (viz čl. 1 odst. 4 písm. a) a čl. 2 bod 18) nařízení o blokových výjimkách).</w:t>
      </w:r>
    </w:p>
    <w:p w14:paraId="4712F232" w14:textId="58C4C55C" w:rsidR="007F7C48" w:rsidRPr="000C62B9" w:rsidRDefault="007F7C48" w:rsidP="007F7C48">
      <w:pPr>
        <w:numPr>
          <w:ilvl w:val="0"/>
          <w:numId w:val="35"/>
        </w:numPr>
        <w:suppressAutoHyphens w:val="0"/>
        <w:spacing w:after="120"/>
        <w:jc w:val="both"/>
      </w:pPr>
      <w:r w:rsidRPr="000C62B9">
        <w:t xml:space="preserve">Příjemce dotace, má povinnosti uchovat písemné doklady dokazující způsobilé náklady na obnovu historického vozidla, a to po dobu deseti let ode dne poskytnutí </w:t>
      </w:r>
      <w:r w:rsidR="004F3171">
        <w:t xml:space="preserve">poslední </w:t>
      </w:r>
      <w:r w:rsidRPr="000C62B9">
        <w:t>dotace</w:t>
      </w:r>
      <w:r w:rsidR="004F3171">
        <w:t xml:space="preserve"> v rámci programu</w:t>
      </w:r>
      <w:r w:rsidR="00EC2520">
        <w:rPr>
          <w:rStyle w:val="Znakapoznpodarou"/>
        </w:rPr>
        <w:footnoteReference w:id="2"/>
      </w:r>
      <w:r w:rsidRPr="000C62B9">
        <w:t>.</w:t>
      </w:r>
    </w:p>
    <w:p w14:paraId="6C022EA4" w14:textId="77777777" w:rsidR="007F7C48" w:rsidRPr="002607EC" w:rsidRDefault="007F7C48" w:rsidP="0054209F">
      <w:pPr>
        <w:suppressAutoHyphens w:val="0"/>
        <w:spacing w:after="120"/>
        <w:ind w:left="360"/>
        <w:jc w:val="both"/>
      </w:pPr>
    </w:p>
    <w:p w14:paraId="5D29FE72" w14:textId="77777777" w:rsidR="002607EC" w:rsidRPr="002607EC" w:rsidRDefault="002607EC" w:rsidP="002607EC">
      <w:pPr>
        <w:pStyle w:val="lnek"/>
      </w:pPr>
      <w:r w:rsidRPr="002607EC">
        <w:t>Článek 5</w:t>
      </w:r>
    </w:p>
    <w:p w14:paraId="2F133EB2" w14:textId="77777777" w:rsidR="002607EC" w:rsidRPr="002607EC" w:rsidRDefault="00215BE3" w:rsidP="002607EC">
      <w:pPr>
        <w:pStyle w:val="Nzevlnku"/>
      </w:pPr>
      <w:r>
        <w:t>Investiční</w:t>
      </w:r>
      <w:r w:rsidR="002607EC" w:rsidRPr="002607EC">
        <w:t xml:space="preserve"> záměr</w:t>
      </w:r>
    </w:p>
    <w:p w14:paraId="1058FFFE"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 xml:space="preserve">Žadatel může podat více </w:t>
      </w:r>
      <w:r w:rsidR="00215BE3">
        <w:rPr>
          <w:rFonts w:ascii="Times New Roman" w:hAnsi="Times New Roman" w:cs="Times New Roman"/>
        </w:rPr>
        <w:t>investičních</w:t>
      </w:r>
      <w:r w:rsidRPr="002607EC">
        <w:rPr>
          <w:rFonts w:ascii="Times New Roman" w:hAnsi="Times New Roman" w:cs="Times New Roman"/>
        </w:rPr>
        <w:t xml:space="preserve"> záměrů.</w:t>
      </w:r>
    </w:p>
    <w:p w14:paraId="41617822" w14:textId="77777777" w:rsidR="002607EC" w:rsidRPr="002607EC" w:rsidRDefault="00215BE3" w:rsidP="002607EC">
      <w:pPr>
        <w:pStyle w:val="Text"/>
        <w:rPr>
          <w:rFonts w:ascii="Times New Roman" w:hAnsi="Times New Roman" w:cs="Times New Roman"/>
        </w:rPr>
      </w:pPr>
      <w:r>
        <w:rPr>
          <w:rFonts w:ascii="Times New Roman" w:hAnsi="Times New Roman" w:cs="Times New Roman"/>
        </w:rPr>
        <w:t>Investiční</w:t>
      </w:r>
      <w:r w:rsidR="002607EC" w:rsidRPr="002607EC">
        <w:rPr>
          <w:rFonts w:ascii="Times New Roman" w:hAnsi="Times New Roman" w:cs="Times New Roman"/>
        </w:rPr>
        <w:t xml:space="preserve"> záměr musí obsahovat následující součásti:</w:t>
      </w:r>
    </w:p>
    <w:p w14:paraId="534A876B" w14:textId="77777777" w:rsidR="002607EC" w:rsidRDefault="002607EC" w:rsidP="002607EC">
      <w:pPr>
        <w:pStyle w:val="Odrky"/>
        <w:numPr>
          <w:ilvl w:val="0"/>
          <w:numId w:val="22"/>
        </w:numPr>
        <w:ind w:left="714" w:hanging="357"/>
      </w:pPr>
      <w:r w:rsidRPr="002607EC">
        <w:t xml:space="preserve">identifikační údaje žadatele: jméno, popřípadě jména, příjmení, datum narození, rodné číslo, bylo-li přiděleno, a adresu trvalého pobytu, je-li žadatel fyzickou osobou a je-li tato fyzická osoba podnikatelem, také identifikační </w:t>
      </w:r>
      <w:r w:rsidR="00ED7545">
        <w:t xml:space="preserve">číslo; název, adresu sídla </w:t>
      </w:r>
      <w:r w:rsidRPr="002607EC">
        <w:t xml:space="preserve">a identifikační číslo osoby, </w:t>
      </w:r>
      <w:r w:rsidR="00B121A5">
        <w:t>je-li žadatel právnickou osobou, formu právnické osoby,</w:t>
      </w:r>
    </w:p>
    <w:p w14:paraId="6D39F041" w14:textId="77777777" w:rsidR="00215BE3" w:rsidRPr="002607EC" w:rsidRDefault="00215BE3" w:rsidP="002607EC">
      <w:pPr>
        <w:pStyle w:val="Odrky"/>
        <w:numPr>
          <w:ilvl w:val="0"/>
          <w:numId w:val="22"/>
        </w:numPr>
        <w:ind w:left="714" w:hanging="357"/>
      </w:pPr>
      <w:r>
        <w:t>identifikace statutárního zástupce,</w:t>
      </w:r>
    </w:p>
    <w:p w14:paraId="62C2EC64" w14:textId="77777777" w:rsidR="002607EC" w:rsidRPr="002607EC" w:rsidRDefault="002607EC" w:rsidP="002607EC">
      <w:pPr>
        <w:pStyle w:val="StylZarovnatdoblokuPed6b1"/>
      </w:pPr>
      <w:r w:rsidRPr="002607EC">
        <w:t>jméno kontaktní osoby a telefonické spojení,</w:t>
      </w:r>
    </w:p>
    <w:p w14:paraId="6AF39F0D" w14:textId="77777777" w:rsidR="002607EC" w:rsidRDefault="002607EC" w:rsidP="002607EC">
      <w:pPr>
        <w:pStyle w:val="Odrky"/>
        <w:numPr>
          <w:ilvl w:val="0"/>
          <w:numId w:val="22"/>
        </w:numPr>
        <w:ind w:left="714" w:hanging="357"/>
      </w:pPr>
      <w:r w:rsidRPr="002607EC">
        <w:t>název a adresu poskytovatele,</w:t>
      </w:r>
    </w:p>
    <w:p w14:paraId="1F29B70D" w14:textId="77777777" w:rsidR="00215BE3" w:rsidRPr="002607EC" w:rsidRDefault="00215BE3" w:rsidP="00215BE3">
      <w:pPr>
        <w:pStyle w:val="StylZarovnatdoblokuPed6b1"/>
        <w:spacing w:before="120"/>
      </w:pPr>
      <w:r>
        <w:t>název projekt (akce), cíl projektu, parametry a indikátory,</w:t>
      </w:r>
    </w:p>
    <w:p w14:paraId="1E6034FB" w14:textId="77777777" w:rsidR="002607EC" w:rsidRDefault="002607EC" w:rsidP="002607EC">
      <w:pPr>
        <w:pStyle w:val="StylZarovnatdoblokuPed6b1"/>
      </w:pPr>
      <w:r w:rsidRPr="002607EC">
        <w:t xml:space="preserve">výčet historických železničních kolejových vozidel, na která je požadována dotace, včetně doložení oprávněnosti zařazení každého jednotlivého železničního kolejového vozidla mezi historická železniční kolejová vozidla, </w:t>
      </w:r>
    </w:p>
    <w:p w14:paraId="6BDD510E" w14:textId="77777777" w:rsidR="00933900" w:rsidRPr="002607EC" w:rsidRDefault="00933900" w:rsidP="002607EC">
      <w:pPr>
        <w:pStyle w:val="StylZarovnatdoblokuPed6b1"/>
      </w:pPr>
      <w:r>
        <w:t>popis současného stavu včetně fotodokumentace,</w:t>
      </w:r>
    </w:p>
    <w:p w14:paraId="247B780E" w14:textId="77777777" w:rsidR="002607EC" w:rsidRPr="002607EC" w:rsidRDefault="002607EC" w:rsidP="002607EC">
      <w:pPr>
        <w:pStyle w:val="StylZarovnatdoblokuPed6b1"/>
      </w:pPr>
      <w:r w:rsidRPr="002607EC">
        <w:t>jako jeden projektový záměr se bere například souprava vozů stejné řady jako jeden projekt a to včetně hnacího vozidla, se kterým tvoří jednotnou skupinu vozů,</w:t>
      </w:r>
    </w:p>
    <w:p w14:paraId="2FB96F34" w14:textId="77777777" w:rsidR="002607EC" w:rsidRPr="002607EC" w:rsidRDefault="002607EC" w:rsidP="002607EC">
      <w:pPr>
        <w:pStyle w:val="Odrky"/>
        <w:numPr>
          <w:ilvl w:val="0"/>
          <w:numId w:val="22"/>
        </w:numPr>
        <w:ind w:left="714" w:hanging="357"/>
      </w:pPr>
      <w:r w:rsidRPr="002607EC">
        <w:t>doklady potvrzující vlastnický vztah žadatele k historickým železničním kolejovým vozidlům, případně doklady potvrzující právo žadatele k užívání historických železničních kolejových vozidel a souhlas vlastníka historických železničních kolejových vozidel s jejich obnovou,</w:t>
      </w:r>
    </w:p>
    <w:p w14:paraId="77EBE79E" w14:textId="77777777" w:rsidR="002607EC" w:rsidRPr="002607EC" w:rsidRDefault="002607EC" w:rsidP="002607EC">
      <w:pPr>
        <w:pStyle w:val="Odrky"/>
        <w:numPr>
          <w:ilvl w:val="0"/>
          <w:numId w:val="22"/>
        </w:numPr>
        <w:ind w:left="714" w:hanging="357"/>
      </w:pPr>
      <w:r w:rsidRPr="002607EC">
        <w:t>účel, na který chce žadatel dotaci použít (popis projektového záměru včetně specifikace technických celků historického železničního kolejového vozidla, které budou předmětem obnovy) včetně lhůty, v níž má být tohoto účelu dosaženo,</w:t>
      </w:r>
    </w:p>
    <w:p w14:paraId="30218E69" w14:textId="77777777" w:rsidR="002607EC" w:rsidRPr="002607EC" w:rsidRDefault="002607EC" w:rsidP="002607EC">
      <w:pPr>
        <w:pStyle w:val="StylZarovnatdoblokuPed6b1"/>
      </w:pPr>
      <w:r w:rsidRPr="002607EC">
        <w:t>doklady prokazující udržitelnost projektového záměru,</w:t>
      </w:r>
    </w:p>
    <w:p w14:paraId="12612F49" w14:textId="77777777" w:rsidR="002607EC" w:rsidRPr="002607EC" w:rsidRDefault="002607EC" w:rsidP="00933900">
      <w:pPr>
        <w:pStyle w:val="StylZarovnatdoblokuPed6b1"/>
        <w:spacing w:before="120"/>
      </w:pPr>
      <w:r w:rsidRPr="002607EC">
        <w:lastRenderedPageBreak/>
        <w:t>požadovanou částku včetně zdůvodnění její výše (např. dodavatelskou nabídkou)</w:t>
      </w:r>
      <w:r w:rsidR="00933900">
        <w:t xml:space="preserve"> - </w:t>
      </w:r>
      <w:r w:rsidR="00933900" w:rsidRPr="006E6C62">
        <w:t xml:space="preserve">návrh na finanční krytí obnovy historických </w:t>
      </w:r>
      <w:r w:rsidR="00933900">
        <w:t>železničních kolejových vozidel</w:t>
      </w:r>
      <w:r w:rsidRPr="002607EC">
        <w:t>,</w:t>
      </w:r>
    </w:p>
    <w:p w14:paraId="355FAE88" w14:textId="68027AFC" w:rsidR="002607EC" w:rsidRDefault="002607EC" w:rsidP="002607EC">
      <w:pPr>
        <w:pStyle w:val="Odrky"/>
        <w:numPr>
          <w:ilvl w:val="0"/>
          <w:numId w:val="22"/>
        </w:numPr>
        <w:ind w:left="714" w:hanging="357"/>
      </w:pPr>
      <w:r w:rsidRPr="002607EC">
        <w:t xml:space="preserve">čestné prohlášení žadatele, že vůči němu nebyl v návaznosti na rozhodnutí Komise, jímž byla podpora prohlášena za protiprávní a neslučitelnou s vnitřním trhem, vystaven inkasní příkaz, </w:t>
      </w:r>
      <w:r w:rsidR="00751606">
        <w:t xml:space="preserve">nebo že vrátil nebo </w:t>
      </w:r>
      <w:r w:rsidR="00751606" w:rsidRPr="0041027A">
        <w:t>ulož</w:t>
      </w:r>
      <w:r w:rsidR="00751606">
        <w:t>il</w:t>
      </w:r>
      <w:r w:rsidR="00751606" w:rsidRPr="0041027A">
        <w:t xml:space="preserve"> na vázaný </w:t>
      </w:r>
      <w:r w:rsidR="00751606">
        <w:t>účet celou částku protiprávní a </w:t>
      </w:r>
      <w:r w:rsidR="00751606" w:rsidRPr="0041027A">
        <w:t xml:space="preserve">neslučitelné podpory a příslušné úroky z vrácené podpory </w:t>
      </w:r>
      <w:r w:rsidRPr="002607EC">
        <w:t>(viz čl. 1 odst. 4 písm. a) nařízení o blokových výjimkách),</w:t>
      </w:r>
    </w:p>
    <w:p w14:paraId="111A3045" w14:textId="6BAEA2DD" w:rsidR="007C661F" w:rsidRPr="002607EC" w:rsidRDefault="007C661F" w:rsidP="005C5F2F">
      <w:pPr>
        <w:pStyle w:val="StylZarovnatdoblokuPed6b1"/>
        <w:spacing w:before="120"/>
      </w:pPr>
      <w:r w:rsidRPr="006E6C62">
        <w:t>čestné prohlášení žadatele, že není podnikem v obtížích (viz čl. 2 bod 18 nařízení</w:t>
      </w:r>
      <w:r>
        <w:t xml:space="preserve"> o </w:t>
      </w:r>
      <w:r w:rsidRPr="006E6C62">
        <w:t>blokových výjimkách)</w:t>
      </w:r>
      <w:r>
        <w:t>,</w:t>
      </w:r>
      <w:r w:rsidRPr="006E6C62">
        <w:t xml:space="preserve"> </w:t>
      </w:r>
    </w:p>
    <w:p w14:paraId="32B754EC" w14:textId="77777777" w:rsidR="002607EC" w:rsidRPr="002607EC" w:rsidRDefault="002607EC" w:rsidP="002607EC">
      <w:pPr>
        <w:pStyle w:val="StylZarovnatdoblokuPed6b1"/>
      </w:pPr>
      <w:r w:rsidRPr="002607EC">
        <w:t>čestné prohlášení žadatele, že proti němu není vedeno insolvenční řízení, nebyl proti němu podán insolvenční návrh ani není v likvidaci,</w:t>
      </w:r>
    </w:p>
    <w:p w14:paraId="3E41C072" w14:textId="77777777" w:rsidR="002607EC" w:rsidRDefault="002607EC" w:rsidP="002607EC">
      <w:pPr>
        <w:pStyle w:val="StylZarovnatdoblokuPed6b1"/>
      </w:pPr>
      <w:r w:rsidRPr="002607EC">
        <w:t>čestné prohlášení žadatele, že má vypořádány všechny závazky po datu jejich splatnosti vůči finančnímu úřadu, zdravotním pojišťovnám, správě sociálního zabezpečení a celní správě.</w:t>
      </w:r>
    </w:p>
    <w:p w14:paraId="7B809FAA" w14:textId="77777777" w:rsidR="00933900" w:rsidRPr="002607EC" w:rsidRDefault="00933900" w:rsidP="00933900">
      <w:pPr>
        <w:pStyle w:val="StylZarovnatdoblokuPed6b1"/>
        <w:spacing w:before="120"/>
      </w:pPr>
      <w:r>
        <w:t xml:space="preserve">čestné prohlášení žadatele, který cíl programu bude sledovat (provozuschopnost či </w:t>
      </w:r>
      <w:proofErr w:type="spellStart"/>
      <w:r>
        <w:t>vystavovatelnost</w:t>
      </w:r>
      <w:proofErr w:type="spellEnd"/>
      <w:r>
        <w:t>) a následně žadatel vyčíslí ukazatele, ke kterým se tímto čestným prohlášením zavazuje,</w:t>
      </w:r>
    </w:p>
    <w:p w14:paraId="107A3D30" w14:textId="77777777" w:rsidR="002607EC" w:rsidRPr="002607EC" w:rsidRDefault="002607EC" w:rsidP="002607EC">
      <w:pPr>
        <w:pStyle w:val="Odrky"/>
        <w:numPr>
          <w:ilvl w:val="0"/>
          <w:numId w:val="22"/>
        </w:numPr>
        <w:ind w:left="714" w:hanging="357"/>
      </w:pPr>
      <w:r w:rsidRPr="002607EC">
        <w:t>je-li žadatel právnickou osobou, informaci o identifikaci</w:t>
      </w:r>
    </w:p>
    <w:p w14:paraId="3C8A1ACD" w14:textId="77777777" w:rsidR="002607EC" w:rsidRPr="002607EC" w:rsidRDefault="002607EC" w:rsidP="002607EC">
      <w:pPr>
        <w:pStyle w:val="Text"/>
        <w:numPr>
          <w:ilvl w:val="3"/>
          <w:numId w:val="34"/>
        </w:numPr>
        <w:ind w:left="1276" w:hanging="562"/>
        <w:rPr>
          <w:rFonts w:ascii="Times New Roman" w:hAnsi="Times New Roman" w:cs="Times New Roman"/>
        </w:rPr>
      </w:pPr>
      <w:r w:rsidRPr="002607EC">
        <w:rPr>
          <w:rFonts w:ascii="Times New Roman" w:hAnsi="Times New Roman" w:cs="Times New Roman"/>
        </w:rPr>
        <w:t>osob jednajících jeho jménem s uvedením, zda jednají jako jeho statutární orgán nebo jednají na základě udělené plné moci,</w:t>
      </w:r>
    </w:p>
    <w:p w14:paraId="19330570" w14:textId="77777777" w:rsidR="002607EC" w:rsidRPr="002607EC" w:rsidRDefault="002607EC" w:rsidP="002607EC">
      <w:pPr>
        <w:pStyle w:val="Text"/>
        <w:numPr>
          <w:ilvl w:val="3"/>
          <w:numId w:val="34"/>
        </w:numPr>
        <w:ind w:left="1071" w:hanging="357"/>
        <w:rPr>
          <w:rFonts w:ascii="Times New Roman" w:hAnsi="Times New Roman" w:cs="Times New Roman"/>
        </w:rPr>
      </w:pPr>
      <w:r w:rsidRPr="002607EC">
        <w:rPr>
          <w:rFonts w:ascii="Times New Roman" w:hAnsi="Times New Roman" w:cs="Times New Roman"/>
        </w:rPr>
        <w:t>osob s podílem v této právnické osobě,</w:t>
      </w:r>
    </w:p>
    <w:p w14:paraId="556460CB" w14:textId="77777777" w:rsidR="002607EC" w:rsidRPr="002607EC" w:rsidRDefault="002607EC" w:rsidP="002607EC">
      <w:pPr>
        <w:pStyle w:val="Text"/>
        <w:numPr>
          <w:ilvl w:val="3"/>
          <w:numId w:val="34"/>
        </w:numPr>
        <w:ind w:left="1071" w:hanging="357"/>
        <w:rPr>
          <w:rFonts w:ascii="Times New Roman" w:hAnsi="Times New Roman" w:cs="Times New Roman"/>
        </w:rPr>
      </w:pPr>
      <w:r w:rsidRPr="002607EC">
        <w:rPr>
          <w:rFonts w:ascii="Times New Roman" w:hAnsi="Times New Roman" w:cs="Times New Roman"/>
        </w:rPr>
        <w:t>osob, v nichž má podíl, a o výši tohoto podílu,</w:t>
      </w:r>
    </w:p>
    <w:p w14:paraId="06E2340D" w14:textId="77777777" w:rsidR="002607EC" w:rsidRPr="002607EC" w:rsidRDefault="002607EC" w:rsidP="002607EC">
      <w:pPr>
        <w:pStyle w:val="Text"/>
        <w:numPr>
          <w:ilvl w:val="3"/>
          <w:numId w:val="34"/>
        </w:numPr>
        <w:ind w:left="1276" w:hanging="562"/>
        <w:rPr>
          <w:rFonts w:ascii="Times New Roman" w:hAnsi="Times New Roman" w:cs="Times New Roman"/>
        </w:rPr>
      </w:pPr>
      <w:r w:rsidRPr="002607EC">
        <w:rPr>
          <w:rFonts w:ascii="Times New Roman" w:hAnsi="Times New Roman" w:cs="Times New Roman"/>
        </w:rPr>
        <w:t>osob, které jsou s žadatelem o dotaci v obchodním vztahu a mají z jeho podnikání nebo jiné výdělečné činnosti prospěch, který se liší od prospěchu, který by byl získán mezi nezávislými osobami v běžných obchodních vztazích za stejných nebo obdobných podmínek.</w:t>
      </w:r>
    </w:p>
    <w:p w14:paraId="2EF38435" w14:textId="77777777" w:rsidR="002607EC" w:rsidRPr="002607EC" w:rsidRDefault="002607EC" w:rsidP="002607EC">
      <w:pPr>
        <w:pStyle w:val="lnek"/>
      </w:pPr>
      <w:r w:rsidRPr="002607EC">
        <w:t>Článek 6</w:t>
      </w:r>
    </w:p>
    <w:p w14:paraId="4F23A28B" w14:textId="77777777" w:rsidR="002607EC" w:rsidRPr="002607EC" w:rsidRDefault="002607EC" w:rsidP="002607EC">
      <w:pPr>
        <w:pStyle w:val="Nzevlnku"/>
      </w:pPr>
      <w:r w:rsidRPr="002607EC">
        <w:t>Kritéria hodnocení</w:t>
      </w:r>
    </w:p>
    <w:p w14:paraId="251F9EAA"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Hodnocení předložených projektových záměrů a rozdělení dotace provádí meziresortní komise složená ze zástupců Ministerstva dopravy, Ministerstva</w:t>
      </w:r>
      <w:r w:rsidR="00ED7545">
        <w:rPr>
          <w:rFonts w:ascii="Times New Roman" w:hAnsi="Times New Roman" w:cs="Times New Roman"/>
        </w:rPr>
        <w:t xml:space="preserve"> financí, Ministerstva kultury </w:t>
      </w:r>
      <w:r w:rsidRPr="002607EC">
        <w:rPr>
          <w:rFonts w:ascii="Times New Roman" w:hAnsi="Times New Roman" w:cs="Times New Roman"/>
        </w:rPr>
        <w:t>a Drážního úřadu. Komise bude jmenována ministrem dopravy.</w:t>
      </w:r>
    </w:p>
    <w:p w14:paraId="4916B660"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Hodnoceny budou pouze projektové záměry, které splní všechny předepsané formální náležitosti. Výše požadované dotace, o jejíž přidělení žadatel žádá v rámci projektového záměru, nesmí překročit částku, která je v daném kalendářním roce v programu rozpočtovaná.</w:t>
      </w:r>
    </w:p>
    <w:p w14:paraId="075F59D2"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Rozpočtovaná částka programu bude mezi žadatele rozdělena v poměru podle výše jimi požadované dotace. V žádném případě však nesmí být překročena 80 % účast státního rozpočtu na financování projektového záměru.</w:t>
      </w:r>
    </w:p>
    <w:p w14:paraId="700571B4" w14:textId="77777777" w:rsidR="002607EC" w:rsidRPr="002607EC" w:rsidRDefault="002607EC" w:rsidP="002607EC">
      <w:pPr>
        <w:pStyle w:val="lnek"/>
      </w:pPr>
      <w:r w:rsidRPr="002607EC">
        <w:lastRenderedPageBreak/>
        <w:t>Článek 7</w:t>
      </w:r>
    </w:p>
    <w:p w14:paraId="1BE7EADF" w14:textId="77777777" w:rsidR="002607EC" w:rsidRPr="002607EC" w:rsidRDefault="002607EC" w:rsidP="002607EC">
      <w:pPr>
        <w:pStyle w:val="Nzevlnku"/>
      </w:pPr>
      <w:r w:rsidRPr="002607EC">
        <w:t>Rozhodnutí o poskytnutí dotace</w:t>
      </w:r>
    </w:p>
    <w:p w14:paraId="2B2A36D1"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Žadatelé, kterým byla meziresortní komisí dle článku 6 přidělena dotace, podají žádost o vydání „Rozhodnutí o poskytnutí dotace“. Přílohou žádosti o vy</w:t>
      </w:r>
      <w:r w:rsidR="00ED7545">
        <w:rPr>
          <w:rFonts w:ascii="Times New Roman" w:hAnsi="Times New Roman" w:cs="Times New Roman"/>
        </w:rPr>
        <w:t xml:space="preserve">dání „Rozhodnutí </w:t>
      </w:r>
      <w:r w:rsidR="003C1247">
        <w:rPr>
          <w:rFonts w:ascii="Times New Roman" w:hAnsi="Times New Roman" w:cs="Times New Roman"/>
        </w:rPr>
        <w:t>o </w:t>
      </w:r>
      <w:r w:rsidRPr="002607EC">
        <w:rPr>
          <w:rFonts w:ascii="Times New Roman" w:hAnsi="Times New Roman" w:cs="Times New Roman"/>
        </w:rPr>
        <w:t>poskytnutí dotace“ jsou následující doklady:</w:t>
      </w:r>
    </w:p>
    <w:p w14:paraId="0D85C68C" w14:textId="77777777" w:rsidR="002607EC" w:rsidRPr="002607EC" w:rsidRDefault="002607EC" w:rsidP="002607EC">
      <w:pPr>
        <w:pStyle w:val="Odrky"/>
        <w:numPr>
          <w:ilvl w:val="0"/>
          <w:numId w:val="22"/>
        </w:numPr>
        <w:ind w:left="714" w:hanging="357"/>
      </w:pPr>
      <w:r w:rsidRPr="002607EC">
        <w:t>kopie dodavatelské smlouvy na obnovu historického železničního kolejového vozidla,</w:t>
      </w:r>
    </w:p>
    <w:p w14:paraId="601E9B6F" w14:textId="77777777" w:rsidR="002607EC" w:rsidRPr="002607EC" w:rsidRDefault="002607EC" w:rsidP="002607EC">
      <w:pPr>
        <w:pStyle w:val="Odrky"/>
        <w:numPr>
          <w:ilvl w:val="0"/>
          <w:numId w:val="22"/>
        </w:numPr>
        <w:ind w:left="714" w:hanging="357"/>
      </w:pPr>
      <w:r w:rsidRPr="002607EC">
        <w:t>vyplněné formuláře dle přílohy č. 2 vyhlášky Ministerstva financí č. 560/2006 Sb., o účasti státního rozpočtu na financování programů reprodukce majetku, ve znění pozdějších předpisů.</w:t>
      </w:r>
    </w:p>
    <w:p w14:paraId="113DE278" w14:textId="77777777" w:rsidR="002607EC" w:rsidRPr="002607EC" w:rsidRDefault="002607EC" w:rsidP="002607EC">
      <w:pPr>
        <w:pStyle w:val="Text"/>
        <w:rPr>
          <w:rFonts w:ascii="Times New Roman" w:hAnsi="Times New Roman" w:cs="Times New Roman"/>
        </w:rPr>
      </w:pPr>
    </w:p>
    <w:p w14:paraId="0E25D3B6"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Vydané „Rozhodnutí o poskytnutí dotace“ obsahuje termín ukončení akce, který Ministerstvo dopravy jakožto správce programu stanovuje jako nejzazší termín převzetí historického železničního kolejového vozidla od dodavatele.</w:t>
      </w:r>
    </w:p>
    <w:p w14:paraId="5C37B6D8" w14:textId="77777777" w:rsidR="002607EC" w:rsidRPr="002607EC" w:rsidRDefault="002607EC" w:rsidP="002607EC">
      <w:pPr>
        <w:pStyle w:val="lnek"/>
      </w:pPr>
      <w:r w:rsidRPr="002607EC">
        <w:t>Článek 8</w:t>
      </w:r>
    </w:p>
    <w:p w14:paraId="606E727B" w14:textId="77777777" w:rsidR="002607EC" w:rsidRPr="002607EC" w:rsidRDefault="002607EC" w:rsidP="002607EC">
      <w:pPr>
        <w:pStyle w:val="Nzevlnku"/>
      </w:pPr>
      <w:r w:rsidRPr="002607EC">
        <w:t>Uvolnění dotace</w:t>
      </w:r>
    </w:p>
    <w:p w14:paraId="082AB5C0"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Příjemci dotace, kterým bylo vydáno „Rozhodnutí o poskytnutí dotace“, mohou žád</w:t>
      </w:r>
      <w:r w:rsidR="003C1247">
        <w:rPr>
          <w:rFonts w:ascii="Times New Roman" w:hAnsi="Times New Roman" w:cs="Times New Roman"/>
        </w:rPr>
        <w:t>at o </w:t>
      </w:r>
      <w:r w:rsidRPr="002607EC">
        <w:rPr>
          <w:rFonts w:ascii="Times New Roman" w:hAnsi="Times New Roman" w:cs="Times New Roman"/>
        </w:rPr>
        <w:t xml:space="preserve">uvolnění dotace ze státního rozpočtu to v termínu do 30. listopadu běžného roku. Součástí každé žádosti o uvolnění dotace je kopie protokolu o převzetí historického železničního kolejového vozidla od dodavatele, kopie dodavatelské faktury, doklad o úhradě této faktury (resp. doklad o úhradě rozdílu mezi náklady na obnovu bez DPH </w:t>
      </w:r>
      <w:r w:rsidR="00ED7545">
        <w:rPr>
          <w:rFonts w:ascii="Times New Roman" w:hAnsi="Times New Roman" w:cs="Times New Roman"/>
        </w:rPr>
        <w:t xml:space="preserve">a stanovenou dotací </w:t>
      </w:r>
      <w:r w:rsidRPr="002607EC">
        <w:rPr>
          <w:rFonts w:ascii="Times New Roman" w:hAnsi="Times New Roman" w:cs="Times New Roman"/>
        </w:rPr>
        <w:t>a doklad o úhradě celé DPH) a bankovní spojení.</w:t>
      </w:r>
    </w:p>
    <w:bookmarkEnd w:id="2"/>
    <w:bookmarkEnd w:id="3"/>
    <w:p w14:paraId="698B2ACA" w14:textId="77777777" w:rsidR="002607EC" w:rsidRPr="002607EC" w:rsidRDefault="002607EC" w:rsidP="002607EC">
      <w:pPr>
        <w:pStyle w:val="lnek"/>
      </w:pPr>
      <w:r w:rsidRPr="002607EC">
        <w:t>Článek 9</w:t>
      </w:r>
    </w:p>
    <w:p w14:paraId="1AF56F63" w14:textId="77777777" w:rsidR="002607EC" w:rsidRPr="002607EC" w:rsidRDefault="002607EC" w:rsidP="002607EC">
      <w:pPr>
        <w:pStyle w:val="Nzevlnku"/>
      </w:pPr>
      <w:r w:rsidRPr="002607EC">
        <w:t>Závěrečné vyhodnocení akce</w:t>
      </w:r>
    </w:p>
    <w:p w14:paraId="54BEE0EF"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Příjemce dotace předloží Ministerstvu dopravy zprávu pro závěrečné vyhodnocení akce ve lhůtě stanovené v „Rozhodnutí o poskytnutí dotace“, včetně fotodokumentace historického kolejového železničního vozidla před započetím obnovy a</w:t>
      </w:r>
      <w:r w:rsidR="003C1247">
        <w:rPr>
          <w:rFonts w:ascii="Times New Roman" w:hAnsi="Times New Roman" w:cs="Times New Roman"/>
        </w:rPr>
        <w:t xml:space="preserve"> po skončení obnovy. Zpráva pro </w:t>
      </w:r>
      <w:r w:rsidRPr="002607EC">
        <w:rPr>
          <w:rFonts w:ascii="Times New Roman" w:hAnsi="Times New Roman" w:cs="Times New Roman"/>
        </w:rPr>
        <w:t xml:space="preserve">závěrečné vyhodnocení akce obsahuje doklady stanovené vyhláškou č. 560/2006 Sb., </w:t>
      </w:r>
      <w:r w:rsidRPr="002607EC">
        <w:rPr>
          <w:rFonts w:ascii="Times New Roman" w:hAnsi="Times New Roman" w:cs="Times New Roman"/>
          <w:bCs/>
        </w:rPr>
        <w:t>o</w:t>
      </w:r>
      <w:r w:rsidR="003C1247">
        <w:rPr>
          <w:rFonts w:ascii="Times New Roman" w:hAnsi="Times New Roman" w:cs="Times New Roman"/>
          <w:bCs/>
        </w:rPr>
        <w:t> </w:t>
      </w:r>
      <w:r w:rsidRPr="002607EC">
        <w:rPr>
          <w:rFonts w:ascii="Times New Roman" w:hAnsi="Times New Roman" w:cs="Times New Roman"/>
          <w:bCs/>
        </w:rPr>
        <w:t>účasti státního rozpočtu na financování programů reprodukce majetku, ve znění pozdějších předpisů</w:t>
      </w:r>
      <w:r w:rsidRPr="002607EC">
        <w:rPr>
          <w:rFonts w:ascii="Times New Roman" w:hAnsi="Times New Roman" w:cs="Times New Roman"/>
        </w:rPr>
        <w:t>.</w:t>
      </w:r>
    </w:p>
    <w:p w14:paraId="39C824F7" w14:textId="77777777" w:rsidR="002607EC" w:rsidRPr="002607EC" w:rsidRDefault="002607EC" w:rsidP="002607EC">
      <w:pPr>
        <w:pStyle w:val="lnek"/>
      </w:pPr>
      <w:r w:rsidRPr="002607EC">
        <w:t>Článek 10</w:t>
      </w:r>
    </w:p>
    <w:p w14:paraId="4E3EE009" w14:textId="77777777" w:rsidR="002607EC" w:rsidRPr="002607EC" w:rsidRDefault="002607EC" w:rsidP="002607EC">
      <w:pPr>
        <w:pStyle w:val="Nzevlnku"/>
      </w:pPr>
      <w:r w:rsidRPr="002607EC">
        <w:t>Kontrolní činnost</w:t>
      </w:r>
    </w:p>
    <w:p w14:paraId="5D259DF9"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Příjemce dotace je povinen průběžně vést operativní evidenci o čerpání a užití finančních prostředků určených na řešení akce a evidenci kdykoliv předložit Ministerstvu dopravy nebo jím pověřené osobě ke kontrole.</w:t>
      </w:r>
    </w:p>
    <w:p w14:paraId="072A3818"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Příjemce dotace je povinen do doby definitivního přiznání dotace umožnit Ministerstvu dopravy nebo jím pověřené osobě provádět kontroly související s plněním údajů obsažených v „Rozhodnutí o poskytnutí dotace“ a těchto Pravidlech</w:t>
      </w:r>
      <w:r w:rsidR="00ED7545">
        <w:rPr>
          <w:rFonts w:ascii="Times New Roman" w:hAnsi="Times New Roman" w:cs="Times New Roman"/>
        </w:rPr>
        <w:t xml:space="preserve">, a to v technické </w:t>
      </w:r>
      <w:r w:rsidRPr="002607EC">
        <w:rPr>
          <w:rFonts w:ascii="Times New Roman" w:hAnsi="Times New Roman" w:cs="Times New Roman"/>
        </w:rPr>
        <w:t>i ekonomické části. Tímto ustanovením nejsou dotčena ani omezena práva kontrol</w:t>
      </w:r>
      <w:r w:rsidR="00ED7545">
        <w:rPr>
          <w:rFonts w:ascii="Times New Roman" w:hAnsi="Times New Roman" w:cs="Times New Roman"/>
        </w:rPr>
        <w:t xml:space="preserve">ních </w:t>
      </w:r>
      <w:r w:rsidRPr="002607EC">
        <w:rPr>
          <w:rFonts w:ascii="Times New Roman" w:hAnsi="Times New Roman" w:cs="Times New Roman"/>
        </w:rPr>
        <w:t>a finančních orgánů státní správy České republiky.</w:t>
      </w:r>
    </w:p>
    <w:p w14:paraId="79B6B400" w14:textId="77777777" w:rsidR="002607EC" w:rsidRPr="002607EC" w:rsidRDefault="002607EC" w:rsidP="002607EC">
      <w:pPr>
        <w:pStyle w:val="lnek"/>
      </w:pPr>
      <w:r w:rsidRPr="002607EC">
        <w:lastRenderedPageBreak/>
        <w:t>Článek 11</w:t>
      </w:r>
    </w:p>
    <w:p w14:paraId="7124688C" w14:textId="77777777" w:rsidR="002607EC" w:rsidRPr="002607EC" w:rsidRDefault="002607EC" w:rsidP="002607EC">
      <w:pPr>
        <w:pStyle w:val="Nzevlnku"/>
      </w:pPr>
      <w:r w:rsidRPr="002607EC">
        <w:t>Závěrečná ustanovení</w:t>
      </w:r>
    </w:p>
    <w:p w14:paraId="1CCBA924"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Příjemce dotace souhlasí se zveřejněním svého jména a příjmení (názvu), adresy trvalého pobytu (adresy sídla), dotačního titulu, technických a ekonomických parametrů akce a výše poskytnuté dotace. Při poskytování prostředků státního rozpočtu se v souladu s § 9 zákona č. 106/1999 Sb., o svobodném přístupu k informacím, ve znění pozdějších předpisů, nepovažuje za porušení obchodního tajemství poskytnutí informace o rozsahu akce, technických a ekonomických parametrech a příjemci prostředků.</w:t>
      </w:r>
    </w:p>
    <w:p w14:paraId="4C247B4E" w14:textId="77777777" w:rsidR="002607EC" w:rsidRPr="002607EC" w:rsidRDefault="002607EC" w:rsidP="002607EC">
      <w:pPr>
        <w:pStyle w:val="Text"/>
        <w:rPr>
          <w:rFonts w:ascii="Times New Roman" w:hAnsi="Times New Roman" w:cs="Times New Roman"/>
        </w:rPr>
      </w:pPr>
      <w:r w:rsidRPr="002607EC">
        <w:rPr>
          <w:rFonts w:ascii="Times New Roman" w:hAnsi="Times New Roman" w:cs="Times New Roman"/>
        </w:rPr>
        <w:t>Příjemce dotace při jakékoliv změně majetkoprávních vztahů zajistí převedení veškerých svých závazků a práv vyplývajících z „Rozhodnutí o poskytnutí dotace“ právní formou na nástupce příjemce dotace, ať jím je právnická nebo fyzická osoba. Příjemce dotace je povinen informovat poskytovatele o této skutečnosti nejméně 30 dnů přede dnem, kdy majetkoprávní změna nabude právní moci.</w:t>
      </w:r>
    </w:p>
    <w:p w14:paraId="2E9B4624" w14:textId="77777777" w:rsidR="002607EC" w:rsidRPr="002607EC" w:rsidRDefault="002607EC" w:rsidP="002607EC">
      <w:pPr>
        <w:pStyle w:val="Text"/>
        <w:rPr>
          <w:rFonts w:ascii="Times New Roman" w:hAnsi="Times New Roman" w:cs="Times New Roman"/>
        </w:rPr>
      </w:pPr>
    </w:p>
    <w:p w14:paraId="15DE8EA6" w14:textId="77777777" w:rsidR="002607EC" w:rsidRPr="002607EC" w:rsidRDefault="002607EC" w:rsidP="002607EC">
      <w:pPr>
        <w:pStyle w:val="MDSR"/>
        <w:rPr>
          <w:szCs w:val="24"/>
        </w:rPr>
      </w:pPr>
      <w:r w:rsidRPr="002607EC">
        <w:rPr>
          <w:szCs w:val="24"/>
        </w:rPr>
        <w:t xml:space="preserve">V Praze, dne    </w:t>
      </w:r>
    </w:p>
    <w:p w14:paraId="1613394B" w14:textId="77777777" w:rsidR="002607EC" w:rsidRPr="002607EC" w:rsidRDefault="002607EC" w:rsidP="002607EC">
      <w:pPr>
        <w:pStyle w:val="Text"/>
        <w:rPr>
          <w:rFonts w:ascii="Times New Roman" w:hAnsi="Times New Roman" w:cs="Times New Roman"/>
        </w:rPr>
      </w:pPr>
    </w:p>
    <w:p w14:paraId="7A89B48E" w14:textId="77777777" w:rsidR="002607EC" w:rsidRPr="002607EC" w:rsidRDefault="002607EC" w:rsidP="002607EC">
      <w:pPr>
        <w:pStyle w:val="Text"/>
        <w:ind w:firstLine="0"/>
        <w:rPr>
          <w:rFonts w:ascii="Times New Roman" w:hAnsi="Times New Roman" w:cs="Times New Roman"/>
        </w:rPr>
      </w:pPr>
    </w:p>
    <w:p w14:paraId="0FE0A247" w14:textId="77777777" w:rsidR="002607EC" w:rsidRPr="002607EC" w:rsidRDefault="002607EC" w:rsidP="002607EC">
      <w:pPr>
        <w:pStyle w:val="MDSR"/>
        <w:spacing w:before="0"/>
        <w:rPr>
          <w:b/>
          <w:szCs w:val="24"/>
        </w:rPr>
      </w:pPr>
      <w:r w:rsidRPr="002607EC">
        <w:rPr>
          <w:b/>
          <w:szCs w:val="24"/>
        </w:rPr>
        <w:fldChar w:fldCharType="begin"/>
      </w:r>
      <w:r w:rsidRPr="002607EC">
        <w:rPr>
          <w:b/>
          <w:szCs w:val="24"/>
        </w:rPr>
        <w:instrText xml:space="preserve"> DOCPROPERTY  "MD_director" </w:instrText>
      </w:r>
      <w:r w:rsidRPr="002607EC">
        <w:rPr>
          <w:b/>
          <w:szCs w:val="24"/>
        </w:rPr>
        <w:fldChar w:fldCharType="separate"/>
      </w:r>
      <w:r w:rsidRPr="002607EC">
        <w:rPr>
          <w:b/>
          <w:szCs w:val="24"/>
        </w:rPr>
        <w:t>Ing. Jindřich Kušnír</w:t>
      </w:r>
      <w:r w:rsidRPr="002607EC">
        <w:rPr>
          <w:b/>
          <w:szCs w:val="24"/>
        </w:rPr>
        <w:fldChar w:fldCharType="end"/>
      </w:r>
    </w:p>
    <w:p w14:paraId="37BE267B" w14:textId="77777777" w:rsidR="002607EC" w:rsidRPr="002607EC" w:rsidRDefault="002607EC" w:rsidP="002607EC">
      <w:pPr>
        <w:pStyle w:val="MDSR"/>
        <w:spacing w:before="0"/>
        <w:rPr>
          <w:szCs w:val="24"/>
        </w:rPr>
      </w:pPr>
      <w:r w:rsidRPr="002607EC">
        <w:rPr>
          <w:szCs w:val="24"/>
        </w:rPr>
        <w:fldChar w:fldCharType="begin"/>
      </w:r>
      <w:r w:rsidRPr="002607EC">
        <w:rPr>
          <w:szCs w:val="24"/>
        </w:rPr>
        <w:instrText xml:space="preserve"> DOCPROPERTY  "MD_dirFunc" </w:instrText>
      </w:r>
      <w:r w:rsidRPr="002607EC">
        <w:rPr>
          <w:szCs w:val="24"/>
        </w:rPr>
        <w:fldChar w:fldCharType="separate"/>
      </w:r>
      <w:r w:rsidRPr="002607EC">
        <w:rPr>
          <w:szCs w:val="24"/>
        </w:rPr>
        <w:t>ředitel</w:t>
      </w:r>
      <w:r w:rsidRPr="002607EC">
        <w:rPr>
          <w:szCs w:val="24"/>
        </w:rPr>
        <w:fldChar w:fldCharType="end"/>
      </w:r>
    </w:p>
    <w:p w14:paraId="14D7085D" w14:textId="77777777" w:rsidR="002607EC" w:rsidRPr="002607EC" w:rsidRDefault="002607EC" w:rsidP="002607EC">
      <w:pPr>
        <w:pStyle w:val="MDSR"/>
        <w:spacing w:before="0"/>
        <w:rPr>
          <w:szCs w:val="24"/>
        </w:rPr>
      </w:pPr>
      <w:r w:rsidRPr="002607EC">
        <w:rPr>
          <w:szCs w:val="24"/>
        </w:rPr>
        <w:fldChar w:fldCharType="begin"/>
      </w:r>
      <w:r w:rsidRPr="002607EC">
        <w:rPr>
          <w:szCs w:val="24"/>
        </w:rPr>
        <w:instrText xml:space="preserve"> DOCPROPERTY  "MD_dirUtv" </w:instrText>
      </w:r>
      <w:r w:rsidRPr="002607EC">
        <w:rPr>
          <w:szCs w:val="24"/>
        </w:rPr>
        <w:fldChar w:fldCharType="separate"/>
      </w:r>
      <w:r w:rsidRPr="002607EC">
        <w:rPr>
          <w:szCs w:val="24"/>
        </w:rPr>
        <w:t>Odbor drážní a vodní dopravy</w:t>
      </w:r>
      <w:r w:rsidRPr="002607EC">
        <w:rPr>
          <w:szCs w:val="24"/>
        </w:rPr>
        <w:fldChar w:fldCharType="end"/>
      </w:r>
    </w:p>
    <w:p w14:paraId="18689CCC" w14:textId="77777777" w:rsidR="002607EC" w:rsidRDefault="002607EC"/>
    <w:sectPr w:rsidR="002607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6E19E" w14:textId="77777777" w:rsidR="00EA5DE6" w:rsidRDefault="00EA5DE6" w:rsidP="003C0209">
      <w:r>
        <w:separator/>
      </w:r>
    </w:p>
  </w:endnote>
  <w:endnote w:type="continuationSeparator" w:id="0">
    <w:p w14:paraId="2E615A00" w14:textId="77777777" w:rsidR="00EA5DE6" w:rsidRDefault="00EA5DE6" w:rsidP="003C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9DD7E" w14:textId="77777777" w:rsidR="00EA5DE6" w:rsidRDefault="00EA5DE6" w:rsidP="003C0209">
      <w:r>
        <w:separator/>
      </w:r>
    </w:p>
  </w:footnote>
  <w:footnote w:type="continuationSeparator" w:id="0">
    <w:p w14:paraId="6EBFC9A8" w14:textId="77777777" w:rsidR="00EA5DE6" w:rsidRDefault="00EA5DE6" w:rsidP="003C0209">
      <w:r>
        <w:continuationSeparator/>
      </w:r>
    </w:p>
  </w:footnote>
  <w:footnote w:id="1">
    <w:p w14:paraId="3B743F16" w14:textId="15047A94" w:rsidR="00EA5DE6" w:rsidRDefault="00EA5DE6">
      <w:pPr>
        <w:pStyle w:val="Textpoznpodarou"/>
      </w:pPr>
      <w:r>
        <w:rPr>
          <w:rStyle w:val="Znakapoznpodarou"/>
        </w:rPr>
        <w:footnoteRef/>
      </w:r>
      <w:r>
        <w:t xml:space="preserve"> Posledním dnem trvání programu se rozumí 31. 12. 2020.</w:t>
      </w:r>
    </w:p>
  </w:footnote>
  <w:footnote w:id="2">
    <w:p w14:paraId="0FD4492B" w14:textId="506EFDE2" w:rsidR="00EA5DE6" w:rsidRDefault="00EA5DE6">
      <w:pPr>
        <w:pStyle w:val="Textpoznpodarou"/>
      </w:pPr>
      <w:r>
        <w:rPr>
          <w:rStyle w:val="Znakapoznpodarou"/>
        </w:rPr>
        <w:footnoteRef/>
      </w:r>
      <w:r>
        <w:t xml:space="preserve"> Posledním dnem trvání programu se rozumí 31. 12.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0F438A2"/>
    <w:lvl w:ilvl="0">
      <w:start w:val="1"/>
      <w:numFmt w:val="decimal"/>
      <w:pStyle w:val="Nadpis1"/>
      <w:lvlText w:val="%1."/>
      <w:lvlJc w:val="left"/>
      <w:pPr>
        <w:ind w:left="360" w:hanging="36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AF1A9E"/>
    <w:multiLevelType w:val="hybridMultilevel"/>
    <w:tmpl w:val="DCD6A2A8"/>
    <w:lvl w:ilvl="0" w:tplc="66B6B420">
      <w:numFmt w:val="bullet"/>
      <w:lvlText w:val="-"/>
      <w:lvlJc w:val="left"/>
      <w:pPr>
        <w:ind w:left="1287" w:hanging="360"/>
      </w:pPr>
      <w:rPr>
        <w:rFonts w:ascii="Times New Roman" w:eastAsia="Times New Roman"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 w15:restartNumberingAfterBreak="0">
    <w:nsid w:val="098F6BDD"/>
    <w:multiLevelType w:val="hybridMultilevel"/>
    <w:tmpl w:val="1B9A289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0C11A8"/>
    <w:multiLevelType w:val="hybridMultilevel"/>
    <w:tmpl w:val="2ED276FA"/>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A96643"/>
    <w:multiLevelType w:val="hybridMultilevel"/>
    <w:tmpl w:val="EC88D60E"/>
    <w:lvl w:ilvl="0" w:tplc="4EB284E6">
      <w:start w:val="1"/>
      <w:numFmt w:val="bullet"/>
      <w:pStyle w:val="StylZarovnatdoblokuPed6b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74CA6"/>
    <w:multiLevelType w:val="hybridMultilevel"/>
    <w:tmpl w:val="24286220"/>
    <w:lvl w:ilvl="0" w:tplc="872AD52A">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6" w15:restartNumberingAfterBreak="0">
    <w:nsid w:val="19B27250"/>
    <w:multiLevelType w:val="hybridMultilevel"/>
    <w:tmpl w:val="B170C832"/>
    <w:lvl w:ilvl="0" w:tplc="EE388AA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795D3B"/>
    <w:multiLevelType w:val="hybridMultilevel"/>
    <w:tmpl w:val="E5B01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A856D0"/>
    <w:multiLevelType w:val="hybridMultilevel"/>
    <w:tmpl w:val="957410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3F0CB1"/>
    <w:multiLevelType w:val="hybridMultilevel"/>
    <w:tmpl w:val="CB424E5C"/>
    <w:lvl w:ilvl="0" w:tplc="9F34F8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B47E07"/>
    <w:multiLevelType w:val="singleLevel"/>
    <w:tmpl w:val="D9F896BA"/>
    <w:lvl w:ilvl="0">
      <w:start w:val="1"/>
      <w:numFmt w:val="bullet"/>
      <w:lvlText w:val="-"/>
      <w:lvlJc w:val="left"/>
      <w:pPr>
        <w:tabs>
          <w:tab w:val="num" w:pos="360"/>
        </w:tabs>
        <w:ind w:left="340" w:hanging="340"/>
      </w:pPr>
      <w:rPr>
        <w:rFonts w:ascii="Symbol" w:hAnsi="Symbol" w:hint="default"/>
      </w:rPr>
    </w:lvl>
  </w:abstractNum>
  <w:abstractNum w:abstractNumId="11" w15:restartNumberingAfterBreak="0">
    <w:nsid w:val="2F700AAD"/>
    <w:multiLevelType w:val="hybridMultilevel"/>
    <w:tmpl w:val="E5F44636"/>
    <w:lvl w:ilvl="0" w:tplc="66B6B420">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ED5E1F"/>
    <w:multiLevelType w:val="hybridMultilevel"/>
    <w:tmpl w:val="168C432E"/>
    <w:lvl w:ilvl="0" w:tplc="469061A4">
      <w:start w:val="5"/>
      <w:numFmt w:val="bullet"/>
      <w:lvlText w:val="-"/>
      <w:lvlJc w:val="left"/>
      <w:pPr>
        <w:ind w:left="720" w:hanging="360"/>
      </w:pPr>
      <w:rPr>
        <w:rFonts w:ascii="Cambria" w:eastAsia="Times New Roman"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E05DDD"/>
    <w:multiLevelType w:val="singleLevel"/>
    <w:tmpl w:val="FB127328"/>
    <w:lvl w:ilvl="0">
      <w:start w:val="1"/>
      <w:numFmt w:val="bullet"/>
      <w:lvlText w:val="-"/>
      <w:lvlJc w:val="left"/>
      <w:pPr>
        <w:tabs>
          <w:tab w:val="num" w:pos="360"/>
        </w:tabs>
        <w:ind w:left="340" w:hanging="340"/>
      </w:pPr>
      <w:rPr>
        <w:rFonts w:ascii="Symbol" w:hAnsi="Symbol" w:hint="default"/>
      </w:rPr>
    </w:lvl>
  </w:abstractNum>
  <w:abstractNum w:abstractNumId="14" w15:restartNumberingAfterBreak="0">
    <w:nsid w:val="354E3EB2"/>
    <w:multiLevelType w:val="hybridMultilevel"/>
    <w:tmpl w:val="24286220"/>
    <w:lvl w:ilvl="0" w:tplc="872AD52A">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5" w15:restartNumberingAfterBreak="0">
    <w:nsid w:val="386F3002"/>
    <w:multiLevelType w:val="hybridMultilevel"/>
    <w:tmpl w:val="F2FC55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544E040">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4231F9"/>
    <w:multiLevelType w:val="hybridMultilevel"/>
    <w:tmpl w:val="CB700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922FD1"/>
    <w:multiLevelType w:val="hybridMultilevel"/>
    <w:tmpl w:val="4538D808"/>
    <w:lvl w:ilvl="0" w:tplc="47946DF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5C2623"/>
    <w:multiLevelType w:val="hybridMultilevel"/>
    <w:tmpl w:val="7788FC9A"/>
    <w:lvl w:ilvl="0" w:tplc="469061A4">
      <w:start w:val="9"/>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B059C4"/>
    <w:multiLevelType w:val="hybridMultilevel"/>
    <w:tmpl w:val="9FA4EC0E"/>
    <w:lvl w:ilvl="0" w:tplc="9D4C029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0740B9"/>
    <w:multiLevelType w:val="hybridMultilevel"/>
    <w:tmpl w:val="51884D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F5112C7"/>
    <w:multiLevelType w:val="multilevel"/>
    <w:tmpl w:val="FAFAE694"/>
    <w:numStyleLink w:val="Stylslovn"/>
  </w:abstractNum>
  <w:abstractNum w:abstractNumId="22" w15:restartNumberingAfterBreak="0">
    <w:nsid w:val="50D25699"/>
    <w:multiLevelType w:val="hybridMultilevel"/>
    <w:tmpl w:val="D5A60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6C4882"/>
    <w:multiLevelType w:val="hybridMultilevel"/>
    <w:tmpl w:val="4C36475C"/>
    <w:lvl w:ilvl="0" w:tplc="04050001">
      <w:start w:val="1"/>
      <w:numFmt w:val="bullet"/>
      <w:lvlText w:val=""/>
      <w:lvlJc w:val="left"/>
      <w:pPr>
        <w:tabs>
          <w:tab w:val="num" w:pos="1428"/>
        </w:tabs>
        <w:ind w:left="1428" w:hanging="360"/>
      </w:pPr>
      <w:rPr>
        <w:rFonts w:ascii="Symbol" w:hAnsi="Symbol" w:hint="default"/>
      </w:rPr>
    </w:lvl>
    <w:lvl w:ilvl="1" w:tplc="1CC07CDE">
      <w:start w:val="3"/>
      <w:numFmt w:val="bullet"/>
      <w:lvlText w:val="-"/>
      <w:lvlJc w:val="left"/>
      <w:pPr>
        <w:tabs>
          <w:tab w:val="num" w:pos="2148"/>
        </w:tabs>
        <w:ind w:left="2148" w:hanging="360"/>
      </w:pPr>
      <w:rPr>
        <w:rFonts w:ascii="Times New Roman" w:eastAsia="Times New Roman" w:hAnsi="Times New Roman" w:cs="Times New Roman"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5830704D"/>
    <w:multiLevelType w:val="hybridMultilevel"/>
    <w:tmpl w:val="24286220"/>
    <w:lvl w:ilvl="0" w:tplc="872AD52A">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5" w15:restartNumberingAfterBreak="0">
    <w:nsid w:val="5EE40C32"/>
    <w:multiLevelType w:val="hybridMultilevel"/>
    <w:tmpl w:val="32509170"/>
    <w:lvl w:ilvl="0" w:tplc="66B6B420">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F6322F"/>
    <w:multiLevelType w:val="hybridMultilevel"/>
    <w:tmpl w:val="B39E58AE"/>
    <w:lvl w:ilvl="0" w:tplc="04050001">
      <w:start w:val="1"/>
      <w:numFmt w:val="bullet"/>
      <w:lvlText w:val=""/>
      <w:lvlJc w:val="left"/>
      <w:pPr>
        <w:tabs>
          <w:tab w:val="num" w:pos="1428"/>
        </w:tabs>
        <w:ind w:left="1428" w:hanging="360"/>
      </w:pPr>
      <w:rPr>
        <w:rFonts w:ascii="Symbol" w:hAnsi="Symbol" w:hint="default"/>
      </w:rPr>
    </w:lvl>
    <w:lvl w:ilvl="1" w:tplc="1CC07CDE">
      <w:start w:val="3"/>
      <w:numFmt w:val="bullet"/>
      <w:lvlText w:val="-"/>
      <w:lvlJc w:val="left"/>
      <w:pPr>
        <w:tabs>
          <w:tab w:val="num" w:pos="2148"/>
        </w:tabs>
        <w:ind w:left="2148" w:hanging="360"/>
      </w:pPr>
      <w:rPr>
        <w:rFonts w:ascii="Times New Roman" w:eastAsia="Times New Roman" w:hAnsi="Times New Roman" w:cs="Times New Roman"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6710190C"/>
    <w:multiLevelType w:val="hybridMultilevel"/>
    <w:tmpl w:val="A84E35FC"/>
    <w:lvl w:ilvl="0" w:tplc="9718199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9A0546"/>
    <w:multiLevelType w:val="hybridMultilevel"/>
    <w:tmpl w:val="213427F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69D5600A"/>
    <w:multiLevelType w:val="multilevel"/>
    <w:tmpl w:val="7248BE44"/>
    <w:lvl w:ilvl="0">
      <w:start w:val="1"/>
      <w:numFmt w:val="decimal"/>
      <w:lvlText w:val="%1"/>
      <w:lvlJc w:val="left"/>
      <w:pPr>
        <w:tabs>
          <w:tab w:val="num" w:pos="612"/>
        </w:tabs>
        <w:ind w:left="612" w:hanging="432"/>
      </w:pPr>
      <w:rPr>
        <w:rFonts w:cs="Times New Roman" w:hint="default"/>
      </w:rPr>
    </w:lvl>
    <w:lvl w:ilvl="1">
      <w:start w:val="1"/>
      <w:numFmt w:val="decimal"/>
      <w:lvlText w:val="%1.%2"/>
      <w:lvlJc w:val="left"/>
      <w:pPr>
        <w:tabs>
          <w:tab w:val="num" w:pos="936"/>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0" w15:restartNumberingAfterBreak="0">
    <w:nsid w:val="6D0B1823"/>
    <w:multiLevelType w:val="multilevel"/>
    <w:tmpl w:val="FAFAE694"/>
    <w:styleLink w:val="Stylslovn"/>
    <w:lvl w:ilvl="0">
      <w:start w:val="1"/>
      <w:numFmt w:val="low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3AA0E32"/>
    <w:multiLevelType w:val="multilevel"/>
    <w:tmpl w:val="FAFAE694"/>
    <w:numStyleLink w:val="Stylslovn"/>
  </w:abstractNum>
  <w:num w:numId="1">
    <w:abstractNumId w:val="19"/>
  </w:num>
  <w:num w:numId="2">
    <w:abstractNumId w:val="8"/>
  </w:num>
  <w:num w:numId="3">
    <w:abstractNumId w:val="0"/>
  </w:num>
  <w:num w:numId="4">
    <w:abstractNumId w:val="2"/>
  </w:num>
  <w:num w:numId="5">
    <w:abstractNumId w:val="17"/>
  </w:num>
  <w:num w:numId="6">
    <w:abstractNumId w:val="12"/>
  </w:num>
  <w:num w:numId="7">
    <w:abstractNumId w:val="18"/>
  </w:num>
  <w:num w:numId="8">
    <w:abstractNumId w:val="13"/>
  </w:num>
  <w:num w:numId="9">
    <w:abstractNumId w:val="28"/>
  </w:num>
  <w:num w:numId="10">
    <w:abstractNumId w:val="23"/>
  </w:num>
  <w:num w:numId="11">
    <w:abstractNumId w:val="26"/>
  </w:num>
  <w:num w:numId="12">
    <w:abstractNumId w:val="10"/>
  </w:num>
  <w:num w:numId="13">
    <w:abstractNumId w:val="9"/>
  </w:num>
  <w:num w:numId="14">
    <w:abstractNumId w:val="6"/>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9"/>
    <w:lvlOverride w:ilvl="0">
      <w:startOverride w:val="1"/>
    </w:lvlOverride>
  </w:num>
  <w:num w:numId="21">
    <w:abstractNumId w:val="29"/>
    <w:lvlOverride w:ilvl="0">
      <w:startOverride w:val="4"/>
    </w:lvlOverride>
  </w:num>
  <w:num w:numId="22">
    <w:abstractNumId w:val="4"/>
  </w:num>
  <w:num w:numId="23">
    <w:abstractNumId w:val="3"/>
  </w:num>
  <w:num w:numId="24">
    <w:abstractNumId w:val="1"/>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4"/>
  </w:num>
  <w:num w:numId="28">
    <w:abstractNumId w:val="5"/>
  </w:num>
  <w:num w:numId="29">
    <w:abstractNumId w:val="15"/>
  </w:num>
  <w:num w:numId="30">
    <w:abstractNumId w:val="22"/>
  </w:num>
  <w:num w:numId="31">
    <w:abstractNumId w:val="27"/>
  </w:num>
  <w:num w:numId="32">
    <w:abstractNumId w:val="25"/>
  </w:num>
  <w:num w:numId="33">
    <w:abstractNumId w:val="11"/>
  </w:num>
  <w:num w:numId="34">
    <w:abstractNumId w:val="21"/>
  </w:num>
  <w:num w:numId="35">
    <w:abstractNumId w:val="31"/>
  </w:num>
  <w:num w:numId="3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BB"/>
    <w:rsid w:val="000026FF"/>
    <w:rsid w:val="000147D6"/>
    <w:rsid w:val="0002052F"/>
    <w:rsid w:val="00052D7C"/>
    <w:rsid w:val="00082CBD"/>
    <w:rsid w:val="00092370"/>
    <w:rsid w:val="00093CDD"/>
    <w:rsid w:val="000A73A4"/>
    <w:rsid w:val="000C305D"/>
    <w:rsid w:val="000C62B9"/>
    <w:rsid w:val="000F5969"/>
    <w:rsid w:val="000F7007"/>
    <w:rsid w:val="00114BD9"/>
    <w:rsid w:val="00114EF2"/>
    <w:rsid w:val="00161D04"/>
    <w:rsid w:val="00174724"/>
    <w:rsid w:val="00192761"/>
    <w:rsid w:val="001C618C"/>
    <w:rsid w:val="001D4A85"/>
    <w:rsid w:val="00215BE3"/>
    <w:rsid w:val="002408E9"/>
    <w:rsid w:val="002607EC"/>
    <w:rsid w:val="00263752"/>
    <w:rsid w:val="00274787"/>
    <w:rsid w:val="002749ED"/>
    <w:rsid w:val="002966E4"/>
    <w:rsid w:val="002A57D3"/>
    <w:rsid w:val="002A588D"/>
    <w:rsid w:val="002A67D5"/>
    <w:rsid w:val="002C7B57"/>
    <w:rsid w:val="002F5F27"/>
    <w:rsid w:val="003007E6"/>
    <w:rsid w:val="00302FFC"/>
    <w:rsid w:val="00315C4A"/>
    <w:rsid w:val="00336EBB"/>
    <w:rsid w:val="00337739"/>
    <w:rsid w:val="003412D7"/>
    <w:rsid w:val="00341496"/>
    <w:rsid w:val="00351CF9"/>
    <w:rsid w:val="003713B9"/>
    <w:rsid w:val="00397AC0"/>
    <w:rsid w:val="003C0209"/>
    <w:rsid w:val="003C1247"/>
    <w:rsid w:val="003C217F"/>
    <w:rsid w:val="003D066C"/>
    <w:rsid w:val="0040680C"/>
    <w:rsid w:val="0041027A"/>
    <w:rsid w:val="00440A66"/>
    <w:rsid w:val="0048631B"/>
    <w:rsid w:val="0049358E"/>
    <w:rsid w:val="004B0C43"/>
    <w:rsid w:val="004B391E"/>
    <w:rsid w:val="004C1C49"/>
    <w:rsid w:val="004E1AA3"/>
    <w:rsid w:val="004E7462"/>
    <w:rsid w:val="004F06E8"/>
    <w:rsid w:val="004F3171"/>
    <w:rsid w:val="00504E75"/>
    <w:rsid w:val="0054209F"/>
    <w:rsid w:val="005517B0"/>
    <w:rsid w:val="00562549"/>
    <w:rsid w:val="00581AC1"/>
    <w:rsid w:val="005C5F2F"/>
    <w:rsid w:val="00606481"/>
    <w:rsid w:val="006219F5"/>
    <w:rsid w:val="006242AD"/>
    <w:rsid w:val="0062625C"/>
    <w:rsid w:val="00647A7F"/>
    <w:rsid w:val="006E6C62"/>
    <w:rsid w:val="006F5533"/>
    <w:rsid w:val="007404C5"/>
    <w:rsid w:val="007461FD"/>
    <w:rsid w:val="00746BCD"/>
    <w:rsid w:val="00751606"/>
    <w:rsid w:val="0075361A"/>
    <w:rsid w:val="007818B7"/>
    <w:rsid w:val="007C661F"/>
    <w:rsid w:val="007D6AF2"/>
    <w:rsid w:val="007E0936"/>
    <w:rsid w:val="007E1422"/>
    <w:rsid w:val="007E44E8"/>
    <w:rsid w:val="007F7C48"/>
    <w:rsid w:val="00813174"/>
    <w:rsid w:val="00831604"/>
    <w:rsid w:val="00841543"/>
    <w:rsid w:val="00862879"/>
    <w:rsid w:val="00893A1D"/>
    <w:rsid w:val="008B2D62"/>
    <w:rsid w:val="008E6300"/>
    <w:rsid w:val="008F478F"/>
    <w:rsid w:val="00933900"/>
    <w:rsid w:val="00937648"/>
    <w:rsid w:val="0094364A"/>
    <w:rsid w:val="00964F7E"/>
    <w:rsid w:val="009A278F"/>
    <w:rsid w:val="009C01D2"/>
    <w:rsid w:val="009D1073"/>
    <w:rsid w:val="00A03AA2"/>
    <w:rsid w:val="00A07888"/>
    <w:rsid w:val="00A258F5"/>
    <w:rsid w:val="00A877DF"/>
    <w:rsid w:val="00AB0E2A"/>
    <w:rsid w:val="00B121A5"/>
    <w:rsid w:val="00B20186"/>
    <w:rsid w:val="00B33DB7"/>
    <w:rsid w:val="00B521E7"/>
    <w:rsid w:val="00B879E7"/>
    <w:rsid w:val="00C166B4"/>
    <w:rsid w:val="00C26A3F"/>
    <w:rsid w:val="00C3659A"/>
    <w:rsid w:val="00C4492B"/>
    <w:rsid w:val="00C803C7"/>
    <w:rsid w:val="00C95AEB"/>
    <w:rsid w:val="00CA06C3"/>
    <w:rsid w:val="00CA421F"/>
    <w:rsid w:val="00CC2C13"/>
    <w:rsid w:val="00CC4F30"/>
    <w:rsid w:val="00CC7847"/>
    <w:rsid w:val="00CE1BB0"/>
    <w:rsid w:val="00D14D7D"/>
    <w:rsid w:val="00D37E4F"/>
    <w:rsid w:val="00D44BFE"/>
    <w:rsid w:val="00D572AD"/>
    <w:rsid w:val="00D673C5"/>
    <w:rsid w:val="00D74BD2"/>
    <w:rsid w:val="00D90788"/>
    <w:rsid w:val="00DF5DBA"/>
    <w:rsid w:val="00E00943"/>
    <w:rsid w:val="00E81F6F"/>
    <w:rsid w:val="00E930D4"/>
    <w:rsid w:val="00EA09A7"/>
    <w:rsid w:val="00EA4025"/>
    <w:rsid w:val="00EA5DE6"/>
    <w:rsid w:val="00EC2520"/>
    <w:rsid w:val="00ED7545"/>
    <w:rsid w:val="00F128AE"/>
    <w:rsid w:val="00F339E1"/>
    <w:rsid w:val="00F40CB3"/>
    <w:rsid w:val="00F56576"/>
    <w:rsid w:val="00FA5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811F72"/>
  <w15:docId w15:val="{37302BB7-535F-45E6-A0C0-BC9098C9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6EBB"/>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336EBB"/>
    <w:pPr>
      <w:keepNext/>
      <w:numPr>
        <w:numId w:val="3"/>
      </w:numPr>
      <w:spacing w:before="240" w:after="60"/>
      <w:outlineLvl w:val="0"/>
    </w:pPr>
    <w:rPr>
      <w:rFonts w:ascii="Times" w:hAnsi="Times" w:cs="Arial"/>
      <w:b/>
      <w:bCs/>
      <w:kern w:val="1"/>
      <w:szCs w:val="32"/>
    </w:rPr>
  </w:style>
  <w:style w:type="paragraph" w:styleId="Nadpis2">
    <w:name w:val="heading 2"/>
    <w:basedOn w:val="Normln"/>
    <w:next w:val="Normln"/>
    <w:link w:val="Nadpis2Char"/>
    <w:qFormat/>
    <w:rsid w:val="00336EBB"/>
    <w:pPr>
      <w:keepNext/>
      <w:numPr>
        <w:ilvl w:val="1"/>
        <w:numId w:val="3"/>
      </w:numPr>
      <w:overflowPunct w:val="0"/>
      <w:autoSpaceDE w:val="0"/>
      <w:jc w:val="center"/>
      <w:textAlignment w:val="baseline"/>
      <w:outlineLvl w:val="1"/>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32bKurzvazarovnnnasted">
    <w:name w:val="Styl 32 b. Kurzíva zarovnání na střed"/>
    <w:basedOn w:val="Normln"/>
    <w:rsid w:val="00336EBB"/>
    <w:pPr>
      <w:suppressAutoHyphens w:val="0"/>
      <w:spacing w:after="120"/>
      <w:jc w:val="center"/>
    </w:pPr>
    <w:rPr>
      <w:i/>
      <w:iCs/>
      <w:sz w:val="56"/>
      <w:szCs w:val="20"/>
      <w:lang w:eastAsia="cs-CZ"/>
    </w:rPr>
  </w:style>
  <w:style w:type="paragraph" w:styleId="Odstavecseseznamem">
    <w:name w:val="List Paragraph"/>
    <w:basedOn w:val="Normln"/>
    <w:link w:val="OdstavecseseznamemChar"/>
    <w:uiPriority w:val="34"/>
    <w:qFormat/>
    <w:rsid w:val="00336EBB"/>
    <w:pPr>
      <w:ind w:left="720"/>
    </w:pPr>
  </w:style>
  <w:style w:type="character" w:customStyle="1" w:styleId="OdstavecseseznamemChar">
    <w:name w:val="Odstavec se seznamem Char"/>
    <w:link w:val="Odstavecseseznamem"/>
    <w:uiPriority w:val="34"/>
    <w:rsid w:val="00336EBB"/>
    <w:rPr>
      <w:rFonts w:ascii="Times New Roman" w:eastAsia="Times New Roman" w:hAnsi="Times New Roman" w:cs="Times New Roman"/>
      <w:sz w:val="24"/>
      <w:szCs w:val="24"/>
      <w:lang w:eastAsia="ar-SA"/>
    </w:rPr>
  </w:style>
  <w:style w:type="character" w:customStyle="1" w:styleId="Nadpis1Char">
    <w:name w:val="Nadpis 1 Char"/>
    <w:basedOn w:val="Standardnpsmoodstavce"/>
    <w:link w:val="Nadpis1"/>
    <w:rsid w:val="00336EBB"/>
    <w:rPr>
      <w:rFonts w:ascii="Times" w:eastAsia="Times New Roman" w:hAnsi="Times" w:cs="Arial"/>
      <w:b/>
      <w:bCs/>
      <w:kern w:val="1"/>
      <w:sz w:val="24"/>
      <w:szCs w:val="32"/>
      <w:lang w:eastAsia="ar-SA"/>
    </w:rPr>
  </w:style>
  <w:style w:type="character" w:customStyle="1" w:styleId="Nadpis2Char">
    <w:name w:val="Nadpis 2 Char"/>
    <w:basedOn w:val="Standardnpsmoodstavce"/>
    <w:link w:val="Nadpis2"/>
    <w:rsid w:val="00336EBB"/>
    <w:rPr>
      <w:rFonts w:ascii="Times New Roman" w:eastAsia="Times New Roman" w:hAnsi="Times New Roman" w:cs="Times New Roman"/>
      <w:b/>
      <w:sz w:val="28"/>
      <w:szCs w:val="20"/>
      <w:lang w:eastAsia="ar-SA"/>
    </w:rPr>
  </w:style>
  <w:style w:type="paragraph" w:styleId="Zkladntext">
    <w:name w:val="Body Text"/>
    <w:basedOn w:val="Normln"/>
    <w:link w:val="ZkladntextChar"/>
    <w:semiHidden/>
    <w:rsid w:val="00336EBB"/>
    <w:pPr>
      <w:spacing w:after="120"/>
      <w:jc w:val="both"/>
    </w:pPr>
    <w:rPr>
      <w:szCs w:val="20"/>
    </w:rPr>
  </w:style>
  <w:style w:type="character" w:customStyle="1" w:styleId="ZkladntextChar">
    <w:name w:val="Základní text Char"/>
    <w:basedOn w:val="Standardnpsmoodstavce"/>
    <w:link w:val="Zkladntext"/>
    <w:semiHidden/>
    <w:rsid w:val="00336EBB"/>
    <w:rPr>
      <w:rFonts w:ascii="Times New Roman" w:eastAsia="Times New Roman" w:hAnsi="Times New Roman" w:cs="Times New Roman"/>
      <w:sz w:val="24"/>
      <w:szCs w:val="20"/>
      <w:lang w:eastAsia="ar-SA"/>
    </w:rPr>
  </w:style>
  <w:style w:type="paragraph" w:customStyle="1" w:styleId="NormlnIMP">
    <w:name w:val="Normální_IMP"/>
    <w:basedOn w:val="Normln"/>
    <w:rsid w:val="00336EBB"/>
    <w:pPr>
      <w:widowControl w:val="0"/>
      <w:suppressAutoHyphens w:val="0"/>
    </w:pPr>
    <w:rPr>
      <w:color w:val="000000"/>
      <w:szCs w:val="20"/>
    </w:rPr>
  </w:style>
  <w:style w:type="paragraph" w:styleId="Textbubliny">
    <w:name w:val="Balloon Text"/>
    <w:basedOn w:val="Normln"/>
    <w:link w:val="TextbublinyChar"/>
    <w:uiPriority w:val="99"/>
    <w:unhideWhenUsed/>
    <w:rsid w:val="00351CF9"/>
    <w:rPr>
      <w:rFonts w:ascii="Segoe UI" w:hAnsi="Segoe UI" w:cs="Segoe UI"/>
      <w:sz w:val="18"/>
      <w:szCs w:val="18"/>
    </w:rPr>
  </w:style>
  <w:style w:type="character" w:customStyle="1" w:styleId="TextbublinyChar">
    <w:name w:val="Text bubliny Char"/>
    <w:basedOn w:val="Standardnpsmoodstavce"/>
    <w:link w:val="Textbubliny"/>
    <w:uiPriority w:val="99"/>
    <w:rsid w:val="00351CF9"/>
    <w:rPr>
      <w:rFonts w:ascii="Segoe UI" w:eastAsia="Times New Roman" w:hAnsi="Segoe UI" w:cs="Segoe UI"/>
      <w:sz w:val="18"/>
      <w:szCs w:val="18"/>
      <w:lang w:eastAsia="ar-SA"/>
    </w:rPr>
  </w:style>
  <w:style w:type="character" w:customStyle="1" w:styleId="TextChar">
    <w:name w:val="Text Char"/>
    <w:link w:val="Text"/>
    <w:locked/>
    <w:rsid w:val="004E1AA3"/>
    <w:rPr>
      <w:sz w:val="24"/>
      <w:szCs w:val="24"/>
    </w:rPr>
  </w:style>
  <w:style w:type="paragraph" w:customStyle="1" w:styleId="Text">
    <w:name w:val="Text"/>
    <w:basedOn w:val="Normln"/>
    <w:link w:val="TextChar"/>
    <w:rsid w:val="004E1AA3"/>
    <w:pPr>
      <w:suppressAutoHyphens w:val="0"/>
      <w:spacing w:after="120"/>
      <w:ind w:firstLine="709"/>
      <w:jc w:val="both"/>
    </w:pPr>
    <w:rPr>
      <w:rFonts w:asciiTheme="minorHAnsi" w:eastAsiaTheme="minorHAnsi" w:hAnsiTheme="minorHAnsi" w:cstheme="minorBidi"/>
      <w:lang w:eastAsia="en-US"/>
    </w:rPr>
  </w:style>
  <w:style w:type="paragraph" w:customStyle="1" w:styleId="Odrky">
    <w:name w:val="Odrážky"/>
    <w:basedOn w:val="Normln"/>
    <w:rsid w:val="004E1AA3"/>
    <w:pPr>
      <w:suppressAutoHyphens w:val="0"/>
      <w:spacing w:after="120"/>
      <w:ind w:left="714" w:hanging="357"/>
      <w:jc w:val="both"/>
    </w:pPr>
    <w:rPr>
      <w:lang w:eastAsia="cs-CZ"/>
    </w:rPr>
  </w:style>
  <w:style w:type="paragraph" w:customStyle="1" w:styleId="MDSR">
    <w:name w:val="MDS ČR"/>
    <w:basedOn w:val="Normln"/>
    <w:rsid w:val="004E1AA3"/>
    <w:pPr>
      <w:overflowPunct w:val="0"/>
      <w:autoSpaceDE w:val="0"/>
      <w:autoSpaceDN w:val="0"/>
      <w:adjustRightInd w:val="0"/>
      <w:spacing w:before="120"/>
      <w:ind w:firstLine="567"/>
      <w:jc w:val="both"/>
    </w:pPr>
    <w:rPr>
      <w:szCs w:val="20"/>
      <w:lang w:eastAsia="cs-CZ"/>
    </w:rPr>
  </w:style>
  <w:style w:type="paragraph" w:customStyle="1" w:styleId="Nadpis">
    <w:name w:val="Nadpis"/>
    <w:rsid w:val="004E1AA3"/>
    <w:pPr>
      <w:widowControl w:val="0"/>
      <w:spacing w:after="240" w:line="240" w:lineRule="auto"/>
      <w:jc w:val="center"/>
    </w:pPr>
    <w:rPr>
      <w:rFonts w:ascii="Arial" w:eastAsia="Times New Roman" w:hAnsi="Arial" w:cs="Times New Roman"/>
      <w:b/>
      <w:bCs/>
      <w:sz w:val="28"/>
      <w:szCs w:val="20"/>
      <w:lang w:eastAsia="cs-CZ"/>
    </w:rPr>
  </w:style>
  <w:style w:type="numbering" w:customStyle="1" w:styleId="Stylslovn">
    <w:name w:val="Styl Číslování"/>
    <w:rsid w:val="004E1AA3"/>
    <w:pPr>
      <w:numPr>
        <w:numId w:val="17"/>
      </w:numPr>
    </w:pPr>
  </w:style>
  <w:style w:type="paragraph" w:customStyle="1" w:styleId="Nadpisdl">
    <w:name w:val="Nadpis dílčí"/>
    <w:rsid w:val="00E930D4"/>
    <w:pPr>
      <w:keepNext/>
      <w:tabs>
        <w:tab w:val="num" w:pos="936"/>
      </w:tabs>
      <w:spacing w:before="240" w:after="240" w:line="240" w:lineRule="auto"/>
      <w:ind w:left="936" w:hanging="576"/>
    </w:pPr>
    <w:rPr>
      <w:rFonts w:ascii="Arial" w:eastAsia="Times New Roman" w:hAnsi="Arial" w:cs="Arial"/>
      <w:b/>
      <w:bCs/>
      <w:sz w:val="26"/>
      <w:szCs w:val="26"/>
      <w:lang w:eastAsia="cs-CZ"/>
    </w:rPr>
  </w:style>
  <w:style w:type="table" w:styleId="Mkatabulky">
    <w:name w:val="Table Grid"/>
    <w:basedOn w:val="Normlntabulka"/>
    <w:uiPriority w:val="39"/>
    <w:rsid w:val="00E93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ZarovnatdoblokuPed6b1">
    <w:name w:val="Styl Zarovnat do bloku Před:  6 b.1"/>
    <w:basedOn w:val="Normln"/>
    <w:rsid w:val="000F5969"/>
    <w:pPr>
      <w:numPr>
        <w:numId w:val="22"/>
      </w:numPr>
      <w:suppressAutoHyphens w:val="0"/>
      <w:spacing w:after="120"/>
      <w:jc w:val="both"/>
    </w:pPr>
    <w:rPr>
      <w:lang w:eastAsia="cs-CZ"/>
    </w:rPr>
  </w:style>
  <w:style w:type="paragraph" w:styleId="Zhlav">
    <w:name w:val="header"/>
    <w:basedOn w:val="Normln"/>
    <w:link w:val="ZhlavChar"/>
    <w:uiPriority w:val="99"/>
    <w:unhideWhenUsed/>
    <w:rsid w:val="003C0209"/>
    <w:pPr>
      <w:tabs>
        <w:tab w:val="center" w:pos="4536"/>
        <w:tab w:val="right" w:pos="9072"/>
      </w:tabs>
    </w:pPr>
  </w:style>
  <w:style w:type="character" w:customStyle="1" w:styleId="ZhlavChar">
    <w:name w:val="Záhlaví Char"/>
    <w:basedOn w:val="Standardnpsmoodstavce"/>
    <w:link w:val="Zhlav"/>
    <w:uiPriority w:val="99"/>
    <w:rsid w:val="003C0209"/>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3C0209"/>
    <w:pPr>
      <w:tabs>
        <w:tab w:val="center" w:pos="4536"/>
        <w:tab w:val="right" w:pos="9072"/>
      </w:tabs>
    </w:pPr>
  </w:style>
  <w:style w:type="character" w:customStyle="1" w:styleId="ZpatChar">
    <w:name w:val="Zápatí Char"/>
    <w:basedOn w:val="Standardnpsmoodstavce"/>
    <w:link w:val="Zpat"/>
    <w:uiPriority w:val="99"/>
    <w:rsid w:val="003C0209"/>
    <w:rPr>
      <w:rFonts w:ascii="Times New Roman" w:eastAsia="Times New Roman" w:hAnsi="Times New Roman" w:cs="Times New Roman"/>
      <w:sz w:val="24"/>
      <w:szCs w:val="24"/>
      <w:lang w:eastAsia="ar-SA"/>
    </w:rPr>
  </w:style>
  <w:style w:type="paragraph" w:customStyle="1" w:styleId="lnek">
    <w:name w:val="Článek"/>
    <w:basedOn w:val="Normln"/>
    <w:rsid w:val="002607EC"/>
    <w:pPr>
      <w:keepNext/>
      <w:numPr>
        <w:ilvl w:val="12"/>
      </w:numPr>
      <w:suppressAutoHyphens w:val="0"/>
      <w:spacing w:before="480"/>
      <w:jc w:val="center"/>
    </w:pPr>
    <w:rPr>
      <w:lang w:eastAsia="cs-CZ"/>
    </w:rPr>
  </w:style>
  <w:style w:type="paragraph" w:customStyle="1" w:styleId="Nzevlnku">
    <w:name w:val="Název článku"/>
    <w:basedOn w:val="lnek"/>
    <w:rsid w:val="002607EC"/>
    <w:pPr>
      <w:spacing w:before="0" w:after="240"/>
    </w:pPr>
    <w:rPr>
      <w:b/>
    </w:rPr>
  </w:style>
  <w:style w:type="character" w:customStyle="1" w:styleId="FontStyle13">
    <w:name w:val="Font Style13"/>
    <w:uiPriority w:val="99"/>
    <w:rsid w:val="002607EC"/>
    <w:rPr>
      <w:rFonts w:ascii="Times New Roman" w:hAnsi="Times New Roman" w:cs="Times New Roman" w:hint="default"/>
      <w:sz w:val="22"/>
      <w:szCs w:val="22"/>
    </w:rPr>
  </w:style>
  <w:style w:type="character" w:styleId="Odkaznakoment">
    <w:name w:val="annotation reference"/>
    <w:basedOn w:val="Standardnpsmoodstavce"/>
    <w:semiHidden/>
    <w:unhideWhenUsed/>
    <w:rsid w:val="007E1422"/>
    <w:rPr>
      <w:sz w:val="16"/>
      <w:szCs w:val="16"/>
    </w:rPr>
  </w:style>
  <w:style w:type="paragraph" w:styleId="Textkomente">
    <w:name w:val="annotation text"/>
    <w:basedOn w:val="Normln"/>
    <w:link w:val="TextkomenteChar"/>
    <w:semiHidden/>
    <w:unhideWhenUsed/>
    <w:rsid w:val="007E1422"/>
    <w:rPr>
      <w:sz w:val="20"/>
      <w:szCs w:val="20"/>
    </w:rPr>
  </w:style>
  <w:style w:type="character" w:customStyle="1" w:styleId="TextkomenteChar">
    <w:name w:val="Text komentáře Char"/>
    <w:basedOn w:val="Standardnpsmoodstavce"/>
    <w:link w:val="Textkomente"/>
    <w:semiHidden/>
    <w:rsid w:val="007E1422"/>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7E1422"/>
    <w:rPr>
      <w:b/>
      <w:bCs/>
    </w:rPr>
  </w:style>
  <w:style w:type="character" w:customStyle="1" w:styleId="PedmtkomenteChar">
    <w:name w:val="Předmět komentáře Char"/>
    <w:basedOn w:val="TextkomenteChar"/>
    <w:link w:val="Pedmtkomente"/>
    <w:uiPriority w:val="99"/>
    <w:semiHidden/>
    <w:rsid w:val="007E1422"/>
    <w:rPr>
      <w:rFonts w:ascii="Times New Roman" w:eastAsia="Times New Roman" w:hAnsi="Times New Roman" w:cs="Times New Roman"/>
      <w:b/>
      <w:bCs/>
      <w:sz w:val="20"/>
      <w:szCs w:val="20"/>
      <w:lang w:eastAsia="ar-SA"/>
    </w:rPr>
  </w:style>
  <w:style w:type="paragraph" w:styleId="Textpoznpodarou">
    <w:name w:val="footnote text"/>
    <w:basedOn w:val="Normln"/>
    <w:link w:val="TextpoznpodarouChar"/>
    <w:uiPriority w:val="99"/>
    <w:semiHidden/>
    <w:unhideWhenUsed/>
    <w:rsid w:val="00E81F6F"/>
    <w:rPr>
      <w:sz w:val="20"/>
      <w:szCs w:val="20"/>
    </w:rPr>
  </w:style>
  <w:style w:type="character" w:customStyle="1" w:styleId="TextpoznpodarouChar">
    <w:name w:val="Text pozn. pod čarou Char"/>
    <w:basedOn w:val="Standardnpsmoodstavce"/>
    <w:link w:val="Textpoznpodarou"/>
    <w:uiPriority w:val="99"/>
    <w:semiHidden/>
    <w:rsid w:val="00E81F6F"/>
    <w:rPr>
      <w:rFonts w:ascii="Times New Roman" w:eastAsia="Times New Roman" w:hAnsi="Times New Roman" w:cs="Times New Roman"/>
      <w:sz w:val="20"/>
      <w:szCs w:val="20"/>
      <w:lang w:eastAsia="ar-SA"/>
    </w:rPr>
  </w:style>
  <w:style w:type="character" w:styleId="Znakapoznpodarou">
    <w:name w:val="footnote reference"/>
    <w:basedOn w:val="Standardnpsmoodstavce"/>
    <w:uiPriority w:val="99"/>
    <w:semiHidden/>
    <w:unhideWhenUsed/>
    <w:rsid w:val="00E81F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00937">
      <w:bodyDiv w:val="1"/>
      <w:marLeft w:val="0"/>
      <w:marRight w:val="0"/>
      <w:marTop w:val="0"/>
      <w:marBottom w:val="0"/>
      <w:divBdr>
        <w:top w:val="none" w:sz="0" w:space="0" w:color="auto"/>
        <w:left w:val="none" w:sz="0" w:space="0" w:color="auto"/>
        <w:bottom w:val="none" w:sz="0" w:space="0" w:color="auto"/>
        <w:right w:val="none" w:sz="0" w:space="0" w:color="auto"/>
      </w:divBdr>
    </w:div>
    <w:div w:id="17670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s.wikipedia.org/wiki/Parn%C3%AD_lokomotiva" TargetMode="External"/><Relationship Id="rId18" Type="http://schemas.openxmlformats.org/officeDocument/2006/relationships/hyperlink" Target="http://cs.wikipedia.org/wiki/1902" TargetMode="External"/><Relationship Id="rId26" Type="http://schemas.openxmlformats.org/officeDocument/2006/relationships/hyperlink" Target="http://cs.wikipedia.org/wiki/Konstrukce" TargetMode="External"/><Relationship Id="rId39" Type="http://schemas.openxmlformats.org/officeDocument/2006/relationships/hyperlink" Target="http://cs.wikipedia.org/w/index.php?title=Akumul%C3%A1torov%C3%A1_lokomotiva&amp;action=edit&amp;redlink=1" TargetMode="External"/><Relationship Id="rId3" Type="http://schemas.openxmlformats.org/officeDocument/2006/relationships/styles" Target="styles.xml"/><Relationship Id="rId21" Type="http://schemas.openxmlformats.org/officeDocument/2006/relationships/hyperlink" Target="http://cs.wikipedia.org/wiki/Strojvedouc%C3%AD" TargetMode="External"/><Relationship Id="rId34" Type="http://schemas.openxmlformats.org/officeDocument/2006/relationships/hyperlink" Target="http://cs.wikipedia.org/wiki/Slovensk%C3%A1_strela" TargetMode="External"/><Relationship Id="rId42" Type="http://schemas.openxmlformats.org/officeDocument/2006/relationships/hyperlink" Target="http://cs.wikipedia.org/wiki/1981" TargetMode="External"/><Relationship Id="rId7" Type="http://schemas.openxmlformats.org/officeDocument/2006/relationships/endnotes" Target="endnotes.xml"/><Relationship Id="rId12" Type="http://schemas.openxmlformats.org/officeDocument/2006/relationships/hyperlink" Target="http://cs.wikipedia.org/wiki/1839" TargetMode="External"/><Relationship Id="rId17" Type="http://schemas.openxmlformats.org/officeDocument/2006/relationships/hyperlink" Target="http://cs.wikipedia.org/wiki/Motorov%C3%BD_v%C5%AFz" TargetMode="External"/><Relationship Id="rId25" Type="http://schemas.openxmlformats.org/officeDocument/2006/relationships/hyperlink" Target="http://cs.wikipedia.org/wiki/Hodon%C3%ADn" TargetMode="External"/><Relationship Id="rId33" Type="http://schemas.openxmlformats.org/officeDocument/2006/relationships/hyperlink" Target="http://cs.wikipedia.org/wiki/Motorov%C3%BD_v%C5%AFz_M_290.0" TargetMode="External"/><Relationship Id="rId38" Type="http://schemas.openxmlformats.org/officeDocument/2006/relationships/hyperlink" Target="http://cs.wikipedia.org/wiki/Posun" TargetMode="External"/><Relationship Id="rId2" Type="http://schemas.openxmlformats.org/officeDocument/2006/relationships/numbering" Target="numbering.xml"/><Relationship Id="rId16" Type="http://schemas.openxmlformats.org/officeDocument/2006/relationships/hyperlink" Target="http://cs.wikipedia.org/wiki/Monarchie" TargetMode="External"/><Relationship Id="rId20" Type="http://schemas.openxmlformats.org/officeDocument/2006/relationships/hyperlink" Target="http://cs.wikipedia.org/wiki/Zpo%C5%BEd%C4%9Bn%C3%AD" TargetMode="External"/><Relationship Id="rId29" Type="http://schemas.openxmlformats.org/officeDocument/2006/relationships/hyperlink" Target="http://cs.wikipedia.org/wiki/M%C3%ADstn%C3%AD_dr%C3%A1ha" TargetMode="External"/><Relationship Id="rId41" Type="http://schemas.openxmlformats.org/officeDocument/2006/relationships/hyperlink" Target="http://cs.wikipedia.org/wiki/Parn%C3%AD_lokomot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wikipedia.org/wiki/Brno" TargetMode="External"/><Relationship Id="rId24" Type="http://schemas.openxmlformats.org/officeDocument/2006/relationships/hyperlink" Target="http://cs.wikipedia.org/wiki/Zaje%C4%8D%C3%AD" TargetMode="External"/><Relationship Id="rId32" Type="http://schemas.openxmlformats.org/officeDocument/2006/relationships/hyperlink" Target="http://cs.wikipedia.org/wiki/Bratislava" TargetMode="External"/><Relationship Id="rId37" Type="http://schemas.openxmlformats.org/officeDocument/2006/relationships/hyperlink" Target="http://cs.wikipedia.org/wiki/Elektrick%C3%A1_lokomotiva" TargetMode="External"/><Relationship Id="rId40" Type="http://schemas.openxmlformats.org/officeDocument/2006/relationships/hyperlink" Target="http://cs.wikipedia.org/wiki/1980" TargetMode="External"/><Relationship Id="rId5" Type="http://schemas.openxmlformats.org/officeDocument/2006/relationships/webSettings" Target="webSettings.xml"/><Relationship Id="rId15" Type="http://schemas.openxmlformats.org/officeDocument/2006/relationships/hyperlink" Target="http://cs.wikipedia.org/wiki/Stroj%C3%ADrenstv%C3%AD" TargetMode="External"/><Relationship Id="rId23" Type="http://schemas.openxmlformats.org/officeDocument/2006/relationships/hyperlink" Target="http://cs.wikipedia.org/wiki/1925" TargetMode="External"/><Relationship Id="rId28" Type="http://schemas.openxmlformats.org/officeDocument/2006/relationships/hyperlink" Target="http://cs.wikipedia.org/wiki/1932" TargetMode="External"/><Relationship Id="rId36" Type="http://schemas.openxmlformats.org/officeDocument/2006/relationships/hyperlink" Target="http://cs.wikipedia.org/wiki/Pra%C5%BEsk%C3%BD_%C5%BEelezni%C4%8Dn%C3%AD_uzel" TargetMode="External"/><Relationship Id="rId10" Type="http://schemas.openxmlformats.org/officeDocument/2006/relationships/hyperlink" Target="http://cs.wikipedia.org/wiki/Kon%C4%9Bsp%C5%99e%C5%BEn%C3%A1_%C5%BEeleznice_Linec_-_%C4%8Cesk%C3%A9_Bud%C4%9Bjovice" TargetMode="External"/><Relationship Id="rId19" Type="http://schemas.openxmlformats.org/officeDocument/2006/relationships/hyperlink" Target="http://cs.wikipedia.org/w/index.php?title=Sm%C3%AD%C5%A1en%C3%BD_vlak&amp;action=edit&amp;redlink=1" TargetMode="External"/><Relationship Id="rId31" Type="http://schemas.openxmlformats.org/officeDocument/2006/relationships/hyperlink" Target="http://cs.wikipedia.org/wiki/Prah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s.wikipedia.org/wiki/19._stolet%C3%AD" TargetMode="External"/><Relationship Id="rId14" Type="http://schemas.openxmlformats.org/officeDocument/2006/relationships/hyperlink" Target="http://cs.wikipedia.org/w/index.php?title=Lokomotiva_486.0&amp;action=edit&amp;redlink=1" TargetMode="External"/><Relationship Id="rId22" Type="http://schemas.openxmlformats.org/officeDocument/2006/relationships/hyperlink" Target="http://cs.wikipedia.org/w/index.php?title=Topi%C4%8D&amp;action=edit&amp;redlink=1" TargetMode="External"/><Relationship Id="rId27" Type="http://schemas.openxmlformats.org/officeDocument/2006/relationships/hyperlink" Target="http://cs.wikipedia.org/wiki/Autobus" TargetMode="External"/><Relationship Id="rId30" Type="http://schemas.openxmlformats.org/officeDocument/2006/relationships/hyperlink" Target="http://cs.wikipedia.org/wiki/1936" TargetMode="External"/><Relationship Id="rId35" Type="http://schemas.openxmlformats.org/officeDocument/2006/relationships/hyperlink" Target="http://cs.wikipedia.org/wiki/1928" TargetMode="External"/><Relationship Id="rId43"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CF46C-577B-4B8B-854D-FA2A091F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8171</Words>
  <Characters>48209</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56268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Tomková Pavlína Ing.</dc:creator>
  <cp:lastModifiedBy>Tomková Pavlína Ing.</cp:lastModifiedBy>
  <cp:revision>3</cp:revision>
  <cp:lastPrinted>2017-01-04T09:33:00Z</cp:lastPrinted>
  <dcterms:created xsi:type="dcterms:W3CDTF">2017-03-27T06:05:00Z</dcterms:created>
  <dcterms:modified xsi:type="dcterms:W3CDTF">2017-03-27T06:07:00Z</dcterms:modified>
</cp:coreProperties>
</file>