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678" w:type="dxa"/>
        <w:tblLook w:val="04A0" w:firstRow="1" w:lastRow="0" w:firstColumn="1" w:lastColumn="0" w:noHBand="0" w:noVBand="1"/>
      </w:tblPr>
      <w:tblGrid>
        <w:gridCol w:w="2785"/>
      </w:tblGrid>
      <w:tr w:rsidR="00CC05CA" w:rsidTr="004C2552">
        <w:trPr>
          <w:trHeight w:val="702"/>
        </w:trPr>
        <w:tc>
          <w:tcPr>
            <w:tcW w:w="2785" w:type="dxa"/>
            <w:shd w:val="clear" w:color="auto" w:fill="auto"/>
          </w:tcPr>
          <w:p w:rsidR="004C2552" w:rsidRDefault="004C2552" w:rsidP="004C2552">
            <w:r w:rsidRPr="003C6A48">
              <w:rPr>
                <w:rFonts w:ascii="AlfaPID" w:hAnsi="AlfaPID"/>
                <w:sz w:val="64"/>
              </w:rPr>
              <w:t>*</w:t>
            </w:r>
            <w:bookmarkStart w:id="0" w:name="ssl_pid"/>
            <w:r w:rsidRPr="003C6A48">
              <w:rPr>
                <w:rFonts w:ascii="AlfaPID" w:hAnsi="AlfaPID"/>
                <w:sz w:val="64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L6IDW"/>
                  </w:textInput>
                </w:ffData>
              </w:fldChar>
            </w:r>
            <w:r w:rsidRPr="003C6A48">
              <w:rPr>
                <w:rFonts w:ascii="AlfaPID" w:hAnsi="AlfaPID"/>
                <w:sz w:val="64"/>
              </w:rPr>
              <w:instrText xml:space="preserve"> FORMTEXT </w:instrText>
            </w:r>
            <w:r w:rsidRPr="003C6A48">
              <w:rPr>
                <w:rFonts w:ascii="AlfaPID" w:hAnsi="AlfaPID"/>
                <w:sz w:val="64"/>
              </w:rPr>
            </w:r>
            <w:r w:rsidRPr="003C6A48">
              <w:rPr>
                <w:rFonts w:ascii="AlfaPID" w:hAnsi="AlfaPID"/>
                <w:sz w:val="64"/>
              </w:rPr>
              <w:fldChar w:fldCharType="separate"/>
            </w:r>
            <w:r w:rsidRPr="003C6A48">
              <w:rPr>
                <w:rFonts w:ascii="AlfaPID" w:hAnsi="AlfaPID"/>
                <w:noProof/>
                <w:sz w:val="64"/>
              </w:rPr>
              <w:t>MKCRX00L6IDW</w:t>
            </w:r>
            <w:r w:rsidRPr="003C6A48">
              <w:rPr>
                <w:rFonts w:ascii="AlfaPID" w:hAnsi="AlfaPID"/>
                <w:sz w:val="64"/>
              </w:rPr>
              <w:fldChar w:fldCharType="end"/>
            </w:r>
            <w:bookmarkEnd w:id="0"/>
            <w:r w:rsidRPr="003C6A48">
              <w:rPr>
                <w:rFonts w:ascii="AlfaPID" w:hAnsi="AlfaPID"/>
                <w:sz w:val="64"/>
              </w:rPr>
              <w:t>*</w:t>
            </w:r>
            <w:r>
              <w:tab/>
            </w:r>
          </w:p>
          <w:p w:rsidR="00CC05CA" w:rsidRDefault="00CC05CA" w:rsidP="00D87DC0"/>
        </w:tc>
      </w:tr>
    </w:tbl>
    <w:p w:rsidR="00746553" w:rsidRPr="003F702A" w:rsidRDefault="00746553" w:rsidP="00746553"/>
    <w:p w:rsidR="001B6629" w:rsidRPr="003F702A" w:rsidRDefault="001B6629" w:rsidP="001B6629">
      <w:pPr>
        <w:pStyle w:val="Nzev"/>
      </w:pPr>
      <w:bookmarkStart w:id="1" w:name="_Hlk153786395"/>
      <w:r w:rsidRPr="003F702A">
        <w:t xml:space="preserve">MINISTERSTVO KULTURY </w:t>
      </w:r>
    </w:p>
    <w:p w:rsidR="001B6629" w:rsidRPr="003F702A" w:rsidRDefault="001B6629" w:rsidP="001B6629">
      <w:pPr>
        <w:pStyle w:val="Nzev"/>
      </w:pPr>
      <w:r w:rsidRPr="003F702A">
        <w:t xml:space="preserve"> (dále „ministerstvo“)</w:t>
      </w:r>
    </w:p>
    <w:p w:rsidR="001B6629" w:rsidRPr="003F702A" w:rsidRDefault="009C5B6D" w:rsidP="001B6629">
      <w:pPr>
        <w:pStyle w:val="Nzev"/>
      </w:pPr>
      <w:r>
        <w:t>Odbor muzeí a galerií</w:t>
      </w:r>
    </w:p>
    <w:p w:rsidR="001B6629" w:rsidRPr="003F702A" w:rsidRDefault="001B6629" w:rsidP="001B6629">
      <w:pPr>
        <w:jc w:val="center"/>
      </w:pPr>
    </w:p>
    <w:p w:rsidR="001B6629" w:rsidRPr="003F702A" w:rsidRDefault="001B6629" w:rsidP="001B6629">
      <w:pPr>
        <w:jc w:val="both"/>
      </w:pPr>
    </w:p>
    <w:p w:rsidR="009C5B6D" w:rsidRPr="006D0B7A" w:rsidRDefault="001B6629" w:rsidP="009C5B6D">
      <w:pPr>
        <w:jc w:val="both"/>
        <w:rPr>
          <w:b/>
        </w:rPr>
      </w:pPr>
      <w:r w:rsidRPr="006D0B7A">
        <w:rPr>
          <w:b/>
        </w:rPr>
        <w:t xml:space="preserve">vyhlašuje dne </w:t>
      </w:r>
      <w:r w:rsidR="009C5B6D" w:rsidRPr="006D0B7A">
        <w:rPr>
          <w:b/>
        </w:rPr>
        <w:t>18. 12. 2023</w:t>
      </w:r>
      <w:r w:rsidRPr="006D0B7A">
        <w:rPr>
          <w:b/>
        </w:rPr>
        <w:t xml:space="preserve"> podle ustanovení § 10 odst. 3 písm. d) zákona č. 122/2000 Sb., o ochraně sbírek muzejní povahy a o změně některých dalších zákonů, ve znění pozdějších předpisů (dále jen „zákon č. 122/2000 Sb.“) a </w:t>
      </w:r>
      <w:r w:rsidR="009C5B6D" w:rsidRPr="006D0B7A">
        <w:rPr>
          <w:b/>
        </w:rPr>
        <w:t>v souladu s § 14j zákona č. 218/2000 Sb., o rozpočtových pravidlech a o změně souvisejících zákonů ve znění pozdějších předpisů (dále jen „rozpočtová pravidla“)</w:t>
      </w:r>
    </w:p>
    <w:p w:rsidR="001B6629" w:rsidRPr="006D0B7A" w:rsidRDefault="001B6629" w:rsidP="001B6629">
      <w:pPr>
        <w:pStyle w:val="Zkladntext"/>
        <w:rPr>
          <w:b/>
          <w:szCs w:val="24"/>
        </w:rPr>
      </w:pPr>
    </w:p>
    <w:p w:rsidR="001B6629" w:rsidRPr="006D0B7A" w:rsidRDefault="001B6629" w:rsidP="001B6629">
      <w:pPr>
        <w:pStyle w:val="Zkladntext"/>
        <w:jc w:val="center"/>
        <w:rPr>
          <w:szCs w:val="24"/>
        </w:rPr>
      </w:pPr>
      <w:r w:rsidRPr="006D0B7A">
        <w:rPr>
          <w:b/>
          <w:szCs w:val="24"/>
        </w:rPr>
        <w:t>Výzvu k podávání žádostí o příspěvek</w:t>
      </w:r>
    </w:p>
    <w:p w:rsidR="001B6629" w:rsidRPr="006D0B7A" w:rsidRDefault="001B6629" w:rsidP="001B6629">
      <w:pPr>
        <w:pStyle w:val="Zkladntext"/>
        <w:jc w:val="center"/>
        <w:rPr>
          <w:b/>
          <w:bCs/>
          <w:strike/>
          <w:szCs w:val="24"/>
        </w:rPr>
      </w:pPr>
      <w:r w:rsidRPr="006D0B7A">
        <w:rPr>
          <w:b/>
          <w:bCs/>
          <w:szCs w:val="24"/>
        </w:rPr>
        <w:t>na Podporu expozičních a výstavních projektů pro rok 202</w:t>
      </w:r>
      <w:r w:rsidR="009C5B6D" w:rsidRPr="006D0B7A">
        <w:rPr>
          <w:b/>
          <w:bCs/>
          <w:szCs w:val="24"/>
        </w:rPr>
        <w:t>4</w:t>
      </w:r>
    </w:p>
    <w:p w:rsidR="001B6629" w:rsidRPr="006D0B7A" w:rsidRDefault="001B6629" w:rsidP="001B6629">
      <w:pPr>
        <w:jc w:val="center"/>
      </w:pPr>
    </w:p>
    <w:p w:rsidR="001B6629" w:rsidRPr="006D0B7A" w:rsidRDefault="001B6629" w:rsidP="001B6629">
      <w:pPr>
        <w:jc w:val="center"/>
        <w:rPr>
          <w:b/>
        </w:rPr>
      </w:pPr>
    </w:p>
    <w:p w:rsidR="001B6629" w:rsidRPr="006D0B7A" w:rsidRDefault="001B6629" w:rsidP="001B6629">
      <w:pPr>
        <w:pStyle w:val="Zkladntext3"/>
        <w:rPr>
          <w:szCs w:val="24"/>
        </w:rPr>
      </w:pPr>
      <w:r w:rsidRPr="006D0B7A">
        <w:rPr>
          <w:szCs w:val="24"/>
        </w:rPr>
        <w:t>Příspěvky budou udělovány v těchto tematických okruzích:</w:t>
      </w:r>
    </w:p>
    <w:p w:rsidR="001B6629" w:rsidRPr="006D0B7A" w:rsidRDefault="001B6629" w:rsidP="001B6629">
      <w:pPr>
        <w:pStyle w:val="Zkladntext3"/>
        <w:rPr>
          <w:szCs w:val="24"/>
        </w:rPr>
      </w:pPr>
    </w:p>
    <w:p w:rsidR="001B6629" w:rsidRPr="006D0B7A" w:rsidRDefault="00F46AEF" w:rsidP="001B6629">
      <w:pPr>
        <w:numPr>
          <w:ilvl w:val="0"/>
          <w:numId w:val="2"/>
        </w:numPr>
      </w:pPr>
      <w:r w:rsidRPr="006D0B7A">
        <w:t>instalace</w:t>
      </w:r>
      <w:r w:rsidR="001B6629" w:rsidRPr="006D0B7A">
        <w:t xml:space="preserve"> expozic nebo výstav </w:t>
      </w:r>
    </w:p>
    <w:p w:rsidR="001B6629" w:rsidRPr="006D0B7A" w:rsidRDefault="001B6629" w:rsidP="001B6629">
      <w:pPr>
        <w:ind w:left="720"/>
      </w:pPr>
    </w:p>
    <w:p w:rsidR="001B6629" w:rsidRPr="006D0B7A" w:rsidRDefault="001B6629" w:rsidP="001B6629">
      <w:pPr>
        <w:numPr>
          <w:ilvl w:val="0"/>
          <w:numId w:val="2"/>
        </w:numPr>
        <w:jc w:val="both"/>
      </w:pPr>
      <w:r w:rsidRPr="006D0B7A">
        <w:t>zpřístupnění expozic a výstav osobám s omezenou schopností pohybu a orientace</w:t>
      </w:r>
    </w:p>
    <w:p w:rsidR="001B6629" w:rsidRPr="006D0B7A" w:rsidRDefault="001B6629" w:rsidP="001B6629">
      <w:pPr>
        <w:jc w:val="both"/>
      </w:pPr>
    </w:p>
    <w:p w:rsidR="001B6629" w:rsidRPr="006D0B7A" w:rsidRDefault="001B6629" w:rsidP="001B6629">
      <w:pPr>
        <w:jc w:val="both"/>
        <w:rPr>
          <w:b/>
        </w:rPr>
      </w:pPr>
      <w:r w:rsidRPr="006D0B7A">
        <w:rPr>
          <w:b/>
        </w:rPr>
        <w:t xml:space="preserve">Určení žadatelé: </w:t>
      </w:r>
    </w:p>
    <w:p w:rsidR="001B6629" w:rsidRPr="006D0B7A" w:rsidRDefault="003F702A" w:rsidP="001B6629">
      <w:pPr>
        <w:shd w:val="clear" w:color="auto" w:fill="FFFFFF"/>
        <w:tabs>
          <w:tab w:val="left" w:pos="691"/>
        </w:tabs>
        <w:spacing w:before="120" w:line="276" w:lineRule="auto"/>
        <w:jc w:val="both"/>
        <w:rPr>
          <w:bCs/>
          <w:spacing w:val="4"/>
        </w:rPr>
      </w:pPr>
      <w:r w:rsidRPr="006D0B7A">
        <w:rPr>
          <w:bCs/>
          <w:spacing w:val="4"/>
        </w:rPr>
        <w:t>Výběrové</w:t>
      </w:r>
      <w:r w:rsidR="001B6629" w:rsidRPr="006D0B7A">
        <w:rPr>
          <w:bCs/>
          <w:spacing w:val="4"/>
        </w:rPr>
        <w:t xml:space="preserve"> řízení </w:t>
      </w:r>
      <w:r w:rsidR="00D304F8" w:rsidRPr="006D0B7A">
        <w:rPr>
          <w:bCs/>
          <w:spacing w:val="4"/>
        </w:rPr>
        <w:t xml:space="preserve">ve věci poskytnutí finančního příspěvku </w:t>
      </w:r>
      <w:r w:rsidR="001B6629" w:rsidRPr="006D0B7A">
        <w:rPr>
          <w:bCs/>
          <w:spacing w:val="4"/>
        </w:rPr>
        <w:t xml:space="preserve">je určeno pro žadatele, kteří jsou vlastníky sbírky zapsané v Centrální evidenci sbírek muzejní povahy Ministerstva kultury, mimo příspěvkových organizací zřizovaných Ministerstvem kultury.  </w:t>
      </w:r>
    </w:p>
    <w:p w:rsidR="001B6629" w:rsidRPr="006D0B7A" w:rsidRDefault="001B6629" w:rsidP="001B6629">
      <w:pPr>
        <w:shd w:val="clear" w:color="auto" w:fill="FFFFFF"/>
        <w:tabs>
          <w:tab w:val="left" w:pos="691"/>
        </w:tabs>
        <w:spacing w:before="120" w:line="254" w:lineRule="exact"/>
        <w:rPr>
          <w:bCs/>
          <w:spacing w:val="4"/>
        </w:rPr>
      </w:pPr>
      <w:r w:rsidRPr="006D0B7A">
        <w:rPr>
          <w:bCs/>
          <w:spacing w:val="4"/>
        </w:rPr>
        <w:t xml:space="preserve"> </w:t>
      </w:r>
    </w:p>
    <w:p w:rsidR="001B6629" w:rsidRPr="006D0B7A" w:rsidRDefault="001B6629" w:rsidP="001B6629">
      <w:pPr>
        <w:shd w:val="clear" w:color="auto" w:fill="FFFFFF"/>
        <w:tabs>
          <w:tab w:val="left" w:pos="691"/>
        </w:tabs>
        <w:spacing w:before="120" w:line="254" w:lineRule="exact"/>
        <w:rPr>
          <w:u w:val="single"/>
        </w:rPr>
      </w:pPr>
      <w:r w:rsidRPr="006D0B7A">
        <w:rPr>
          <w:u w:val="single"/>
        </w:rPr>
        <w:t>Podmínky přijetí projektu do výběrového řízení</w:t>
      </w:r>
      <w:r w:rsidR="00D304F8" w:rsidRPr="006D0B7A">
        <w:rPr>
          <w:u w:val="single"/>
        </w:rPr>
        <w:t xml:space="preserve"> ve věci poskytnutí finančního příspěvku</w:t>
      </w:r>
      <w:r w:rsidRPr="006D0B7A">
        <w:rPr>
          <w:u w:val="single"/>
        </w:rPr>
        <w:t>:</w:t>
      </w:r>
    </w:p>
    <w:p w:rsidR="001B6629" w:rsidRPr="006D0B7A" w:rsidRDefault="001B6629" w:rsidP="001B6629">
      <w:pPr>
        <w:jc w:val="both"/>
        <w:rPr>
          <w:u w:val="single"/>
        </w:rPr>
      </w:pPr>
    </w:p>
    <w:p w:rsidR="001B6629" w:rsidRPr="006D0B7A" w:rsidRDefault="001B6629" w:rsidP="001B6629">
      <w:pPr>
        <w:jc w:val="both"/>
        <w:rPr>
          <w:u w:val="single"/>
        </w:rPr>
      </w:pPr>
    </w:p>
    <w:p w:rsidR="001B6629" w:rsidRPr="006D0B7A" w:rsidRDefault="001B6629" w:rsidP="001B6629">
      <w:pPr>
        <w:numPr>
          <w:ilvl w:val="0"/>
          <w:numId w:val="1"/>
        </w:numPr>
        <w:jc w:val="both"/>
      </w:pPr>
      <w:r w:rsidRPr="006D0B7A">
        <w:t>Do výběrového řízení</w:t>
      </w:r>
      <w:r w:rsidR="00D304F8" w:rsidRPr="006D0B7A">
        <w:t xml:space="preserve"> ve věci poskytnutí finančního příspěvku</w:t>
      </w:r>
      <w:r w:rsidRPr="006D0B7A">
        <w:t xml:space="preserve"> bude přijat projekt na základě řádně vyplněné </w:t>
      </w:r>
      <w:r w:rsidRPr="006D0B7A">
        <w:rPr>
          <w:u w:val="single"/>
        </w:rPr>
        <w:t>žádosti o státní příspěvek</w:t>
      </w:r>
      <w:r w:rsidRPr="006D0B7A">
        <w:t xml:space="preserve"> </w:t>
      </w:r>
      <w:r w:rsidRPr="006D0B7A">
        <w:rPr>
          <w:u w:val="single"/>
        </w:rPr>
        <w:t xml:space="preserve">pro rok </w:t>
      </w:r>
      <w:r w:rsidR="00F46AEF" w:rsidRPr="006D0B7A">
        <w:rPr>
          <w:u w:val="single"/>
        </w:rPr>
        <w:t>202</w:t>
      </w:r>
      <w:r w:rsidR="00890A66" w:rsidRPr="006D0B7A">
        <w:rPr>
          <w:u w:val="single"/>
        </w:rPr>
        <w:t>4</w:t>
      </w:r>
      <w:r w:rsidRPr="006D0B7A">
        <w:t xml:space="preserve"> včetně požadovaných příloh. </w:t>
      </w:r>
      <w:r w:rsidRPr="006D0B7A">
        <w:rPr>
          <w:u w:val="single"/>
        </w:rPr>
        <w:t>Formulář je možné získat prostřednictvím internetu ze stránek Ministerstva kultury, adresa</w:t>
      </w:r>
      <w:r w:rsidRPr="006D0B7A">
        <w:t xml:space="preserve"> </w:t>
      </w:r>
      <w:hyperlink r:id="rId7" w:history="1">
        <w:r w:rsidRPr="006D0B7A">
          <w:rPr>
            <w:rStyle w:val="Hypertextovodkaz"/>
            <w:color w:val="auto"/>
          </w:rPr>
          <w:t>http://www.mkcr.cz</w:t>
        </w:r>
      </w:hyperlink>
      <w:r w:rsidRPr="006D0B7A">
        <w:t xml:space="preserve">  -   sekce </w:t>
      </w:r>
      <w:r w:rsidRPr="006D0B7A">
        <w:rPr>
          <w:i/>
        </w:rPr>
        <w:t xml:space="preserve">Kulturní dědictví/Sbírky a muzea/Granty a dotace/Podpora expozičních a výstavních projektů. </w:t>
      </w:r>
      <w:r w:rsidRPr="006D0B7A">
        <w:t>Zájemci si mohou formulář žádosti o</w:t>
      </w:r>
      <w:r w:rsidR="009C5B6D" w:rsidRPr="006D0B7A">
        <w:t> </w:t>
      </w:r>
      <w:r w:rsidRPr="006D0B7A">
        <w:t>příspěvek písemně vy</w:t>
      </w:r>
      <w:r w:rsidR="00F46AEF" w:rsidRPr="006D0B7A">
        <w:t xml:space="preserve">žádat na Ministerstvu kultury, </w:t>
      </w:r>
      <w:r w:rsidR="00D94BD4">
        <w:t>Odbor muzeí a galerií</w:t>
      </w:r>
      <w:r w:rsidRPr="006D0B7A">
        <w:t>, Maltézské náměstí 471/1, 118 11 Praha 1 – Malá Strana, nebo telefonicky na čísle 257 085</w:t>
      </w:r>
      <w:r w:rsidR="00527690" w:rsidRPr="006D0B7A">
        <w:t> </w:t>
      </w:r>
      <w:r w:rsidRPr="006D0B7A">
        <w:t>447</w:t>
      </w:r>
      <w:r w:rsidR="00527690" w:rsidRPr="006D0B7A">
        <w:t xml:space="preserve"> Ing. </w:t>
      </w:r>
      <w:r w:rsidRPr="006D0B7A">
        <w:t xml:space="preserve">Dana Jandová, e-mail: </w:t>
      </w:r>
      <w:hyperlink r:id="rId8" w:history="1">
        <w:r w:rsidRPr="006D0B7A">
          <w:rPr>
            <w:rStyle w:val="Hypertextovodkaz"/>
            <w:color w:val="auto"/>
          </w:rPr>
          <w:t>dana.jandova@mkcr.cz</w:t>
        </w:r>
      </w:hyperlink>
      <w:r w:rsidRPr="006D0B7A">
        <w:t xml:space="preserve">.  </w:t>
      </w:r>
    </w:p>
    <w:p w:rsidR="001B6629" w:rsidRPr="006D0B7A" w:rsidRDefault="001B6629" w:rsidP="001B6629">
      <w:pPr>
        <w:numPr>
          <w:ilvl w:val="0"/>
          <w:numId w:val="1"/>
        </w:numPr>
        <w:jc w:val="both"/>
        <w:rPr>
          <w:strike/>
        </w:rPr>
      </w:pPr>
      <w:r w:rsidRPr="006D0B7A">
        <w:t xml:space="preserve">Do výběrového řízení </w:t>
      </w:r>
      <w:r w:rsidR="00D304F8" w:rsidRPr="006D0B7A">
        <w:t xml:space="preserve">ve věci poskytnutí finančního příspěvku </w:t>
      </w:r>
      <w:r w:rsidRPr="006D0B7A">
        <w:t xml:space="preserve">bude přijat projekt, který bude v roce </w:t>
      </w:r>
      <w:r w:rsidR="00F46AEF" w:rsidRPr="006D0B7A">
        <w:t>202</w:t>
      </w:r>
      <w:r w:rsidR="009C5B6D" w:rsidRPr="006D0B7A">
        <w:t>4</w:t>
      </w:r>
      <w:r w:rsidRPr="006D0B7A">
        <w:t xml:space="preserve"> buď plně realizován, nebo bude realizována jeho dílčí ucelená etapa, která </w:t>
      </w:r>
      <w:r w:rsidRPr="006D0B7A">
        <w:lastRenderedPageBreak/>
        <w:t>zajistí samostatný výstup; ministerstvo nemůže garantovat, že bude v dalším období moci ze státního rozpočtu přispět na dokončení projektu</w:t>
      </w:r>
      <w:r w:rsidRPr="006D0B7A">
        <w:rPr>
          <w:rStyle w:val="Znakapoznpodarou"/>
        </w:rPr>
        <w:footnoteReference w:id="1"/>
      </w:r>
      <w:r w:rsidRPr="006D0B7A">
        <w:t>.</w:t>
      </w:r>
    </w:p>
    <w:p w:rsidR="001B6629" w:rsidRPr="006D0B7A" w:rsidRDefault="001B6629" w:rsidP="001B6629">
      <w:pPr>
        <w:numPr>
          <w:ilvl w:val="0"/>
          <w:numId w:val="1"/>
        </w:numPr>
        <w:jc w:val="both"/>
      </w:pPr>
      <w:r w:rsidRPr="006D0B7A">
        <w:t xml:space="preserve">Do výběrového řízení </w:t>
      </w:r>
      <w:r w:rsidR="00D304F8" w:rsidRPr="006D0B7A">
        <w:t xml:space="preserve">ve věci poskytnutí finančního příspěvku </w:t>
      </w:r>
      <w:r w:rsidRPr="006D0B7A">
        <w:t xml:space="preserve">bude přijat projekt, který nejméně z </w:t>
      </w:r>
      <w:r w:rsidRPr="006D0B7A">
        <w:rPr>
          <w:b/>
        </w:rPr>
        <w:t>30 %</w:t>
      </w:r>
      <w:r w:rsidR="004F064F" w:rsidRPr="006D0B7A">
        <w:rPr>
          <w:b/>
        </w:rPr>
        <w:t xml:space="preserve"> </w:t>
      </w:r>
      <w:r w:rsidRPr="006D0B7A">
        <w:t>financuje v roce 2</w:t>
      </w:r>
      <w:r w:rsidR="00F46AEF" w:rsidRPr="006D0B7A">
        <w:t>02</w:t>
      </w:r>
      <w:r w:rsidR="009C5B6D" w:rsidRPr="006D0B7A">
        <w:t>4</w:t>
      </w:r>
      <w:r w:rsidRPr="006D0B7A">
        <w:t xml:space="preserve"> buď předkladatel, nebo jiný subjekt. V případě, že projekt bude financovat jiný subjekt, je třeba doložit žádost o příspěvek buď smlouvou </w:t>
      </w:r>
      <w:proofErr w:type="gramStart"/>
      <w:r w:rsidRPr="006D0B7A">
        <w:t>s  tímto</w:t>
      </w:r>
      <w:proofErr w:type="gramEnd"/>
      <w:r w:rsidRPr="006D0B7A">
        <w:t xml:space="preserve"> subjektem, nebo smlouvou o smlouvě budoucí. </w:t>
      </w:r>
    </w:p>
    <w:p w:rsidR="001B6629" w:rsidRPr="006D0B7A" w:rsidRDefault="001B6629" w:rsidP="001B6629">
      <w:pPr>
        <w:numPr>
          <w:ilvl w:val="0"/>
          <w:numId w:val="1"/>
        </w:numPr>
        <w:jc w:val="both"/>
      </w:pPr>
      <w:r w:rsidRPr="006D0B7A">
        <w:t xml:space="preserve">Projekt může být spolufinancován z obecních a krajských rozpočtů, z prostředků evropských fondů a z dalších zdrojů. Pokud je projekt financován příspěvky či dotacemi více orgánů státní správy, nesmí souběh těchto zdrojů činit více než </w:t>
      </w:r>
      <w:r w:rsidRPr="006D0B7A">
        <w:rPr>
          <w:b/>
        </w:rPr>
        <w:t xml:space="preserve">70 % </w:t>
      </w:r>
      <w:r w:rsidRPr="006D0B7A">
        <w:t xml:space="preserve">celkových </w:t>
      </w:r>
      <w:r w:rsidR="00E32AC8" w:rsidRPr="006D0B7A">
        <w:t xml:space="preserve">uznatelných </w:t>
      </w:r>
      <w:r w:rsidRPr="006D0B7A">
        <w:t>nákladů projektu. Duplicitní úhrada stejných nákladů na projekt z více různých zdrojů ze státního rozpočtu není dovolena.</w:t>
      </w:r>
    </w:p>
    <w:p w:rsidR="001B6629" w:rsidRPr="006D0B7A" w:rsidRDefault="001B6629" w:rsidP="001B6629">
      <w:pPr>
        <w:numPr>
          <w:ilvl w:val="0"/>
          <w:numId w:val="1"/>
        </w:numPr>
        <w:jc w:val="both"/>
      </w:pPr>
      <w:r w:rsidRPr="006D0B7A">
        <w:t>Projekt se koná pod záštitou ministra kultury nebo pod záštitou Ministerstva kultury nebo je pořádán ve spolupráci se státní příspěvkovou organizací sbírkotvorného charakteru, nebo jde o výstavu nebo expozici s vazbou mezinárodního přesahu (platí jen pro tema</w:t>
      </w:r>
      <w:r w:rsidR="00F46AEF" w:rsidRPr="006D0B7A">
        <w:t xml:space="preserve">tický okruh </w:t>
      </w:r>
      <w:r w:rsidRPr="006D0B7A">
        <w:t>č.</w:t>
      </w:r>
      <w:r w:rsidR="00F46AEF" w:rsidRPr="006D0B7A">
        <w:t xml:space="preserve"> 1).</w:t>
      </w:r>
    </w:p>
    <w:p w:rsidR="001B6629" w:rsidRPr="006D0B7A" w:rsidRDefault="001B6629" w:rsidP="001B6629">
      <w:pPr>
        <w:numPr>
          <w:ilvl w:val="0"/>
          <w:numId w:val="1"/>
        </w:numPr>
        <w:jc w:val="both"/>
      </w:pPr>
      <w:r w:rsidRPr="006D0B7A">
        <w:t xml:space="preserve">Do výběrového řízení </w:t>
      </w:r>
      <w:r w:rsidR="00D304F8" w:rsidRPr="006D0B7A">
        <w:t xml:space="preserve">ve věci poskytnutí finančního příspěvku </w:t>
      </w:r>
      <w:r w:rsidRPr="006D0B7A">
        <w:t>bude přijat projekt, jehož výstupy budou vždy prezentovány s tím, že se na něm podílelo ministerstvo.</w:t>
      </w:r>
    </w:p>
    <w:p w:rsidR="001B6629" w:rsidRPr="006D0B7A" w:rsidRDefault="001B6629" w:rsidP="001B6629">
      <w:pPr>
        <w:numPr>
          <w:ilvl w:val="0"/>
          <w:numId w:val="1"/>
        </w:numPr>
        <w:tabs>
          <w:tab w:val="clear" w:pos="360"/>
        </w:tabs>
        <w:jc w:val="both"/>
      </w:pPr>
      <w:r w:rsidRPr="006D0B7A">
        <w:t xml:space="preserve">Do výběrového řízení </w:t>
      </w:r>
      <w:r w:rsidR="00D304F8" w:rsidRPr="006D0B7A">
        <w:t xml:space="preserve">ve věci poskytnutí finančního příspěvku </w:t>
      </w:r>
      <w:r w:rsidRPr="006D0B7A">
        <w:t>bude přijat projekt, jehož předmětem je j</w:t>
      </w:r>
      <w:r w:rsidR="005D0EAE" w:rsidRPr="006D0B7A">
        <w:t>eden</w:t>
      </w:r>
      <w:r w:rsidRPr="006D0B7A">
        <w:t xml:space="preserve"> z vypsaných t</w:t>
      </w:r>
      <w:r w:rsidR="00527690" w:rsidRPr="006D0B7A">
        <w:t>ematických okruhů</w:t>
      </w:r>
      <w:r w:rsidRPr="006D0B7A">
        <w:t xml:space="preserve"> pro rok </w:t>
      </w:r>
      <w:r w:rsidR="00F46AEF" w:rsidRPr="006D0B7A">
        <w:t>202</w:t>
      </w:r>
      <w:r w:rsidR="009C5B6D" w:rsidRPr="006D0B7A">
        <w:t>4</w:t>
      </w:r>
      <w:r w:rsidRPr="006D0B7A">
        <w:t>.</w:t>
      </w:r>
    </w:p>
    <w:p w:rsidR="001B6629" w:rsidRPr="006D0B7A" w:rsidRDefault="001B6629" w:rsidP="001B6629">
      <w:pPr>
        <w:pStyle w:val="Zkladntext"/>
        <w:numPr>
          <w:ilvl w:val="0"/>
          <w:numId w:val="1"/>
        </w:numPr>
        <w:rPr>
          <w:szCs w:val="24"/>
        </w:rPr>
      </w:pPr>
      <w:r w:rsidRPr="006D0B7A">
        <w:rPr>
          <w:szCs w:val="24"/>
        </w:rPr>
        <w:t>Mezi uznatelné náklady vynaložené v souvislosti s projektem nepatří náklady související s edukačními a jinými muzejními programy, náklady spojené s vernisáží a propagací výstavy či expozice, náklady na pořádání konferencí, workshopů a seminářů</w:t>
      </w:r>
      <w:r w:rsidR="00890A66" w:rsidRPr="006D0B7A">
        <w:rPr>
          <w:szCs w:val="24"/>
        </w:rPr>
        <w:t>,</w:t>
      </w:r>
      <w:r w:rsidRPr="006D0B7A">
        <w:rPr>
          <w:szCs w:val="24"/>
        </w:rPr>
        <w:t> náklady na katalogy</w:t>
      </w:r>
      <w:r w:rsidR="00E06F7C" w:rsidRPr="006D0B7A">
        <w:rPr>
          <w:szCs w:val="24"/>
        </w:rPr>
        <w:t xml:space="preserve"> a jiné tištěné tituly</w:t>
      </w:r>
      <w:r w:rsidR="00890A66" w:rsidRPr="006D0B7A">
        <w:rPr>
          <w:szCs w:val="24"/>
        </w:rPr>
        <w:t>, náklady na restaurování a opravu prezentovaných předmětů, tvorb</w:t>
      </w:r>
      <w:r w:rsidR="00E06F7C" w:rsidRPr="006D0B7A">
        <w:rPr>
          <w:szCs w:val="24"/>
        </w:rPr>
        <w:t>u</w:t>
      </w:r>
      <w:r w:rsidR="00890A66" w:rsidRPr="006D0B7A">
        <w:rPr>
          <w:szCs w:val="24"/>
        </w:rPr>
        <w:t xml:space="preserve"> </w:t>
      </w:r>
      <w:proofErr w:type="gramStart"/>
      <w:r w:rsidR="00890A66" w:rsidRPr="006D0B7A">
        <w:rPr>
          <w:szCs w:val="24"/>
        </w:rPr>
        <w:t>3D</w:t>
      </w:r>
      <w:proofErr w:type="gramEnd"/>
      <w:r w:rsidR="00890A66" w:rsidRPr="006D0B7A">
        <w:rPr>
          <w:szCs w:val="24"/>
        </w:rPr>
        <w:t xml:space="preserve"> virtuálních prohlídek a zpracování popularizačních videí ke sbírkovým předmětům</w:t>
      </w:r>
      <w:r w:rsidRPr="006D0B7A">
        <w:rPr>
          <w:szCs w:val="24"/>
        </w:rPr>
        <w:t xml:space="preserve">. </w:t>
      </w:r>
    </w:p>
    <w:p w:rsidR="001B6629" w:rsidRPr="006D0B7A" w:rsidRDefault="001B6629" w:rsidP="001B6629">
      <w:pPr>
        <w:pStyle w:val="Odstavecseseznamem"/>
        <w:numPr>
          <w:ilvl w:val="0"/>
          <w:numId w:val="1"/>
        </w:numPr>
        <w:jc w:val="both"/>
      </w:pPr>
      <w:r w:rsidRPr="006D0B7A">
        <w:t xml:space="preserve">Projekty, které nebudou naplňovat formální náležitosti a u nichž bude krácena více než třetina nákladů (neuznatelné náklady projektu), nebudou podpořeny bez ohledu na odbornou úroveň projektu. </w:t>
      </w:r>
    </w:p>
    <w:p w:rsidR="001B6629" w:rsidRPr="006D0B7A" w:rsidRDefault="001B6629" w:rsidP="001B6629">
      <w:pPr>
        <w:numPr>
          <w:ilvl w:val="0"/>
          <w:numId w:val="1"/>
        </w:numPr>
        <w:jc w:val="both"/>
      </w:pPr>
      <w:r w:rsidRPr="006D0B7A">
        <w:t xml:space="preserve">Projekt musí být zaslán v jednom vyhotovení včetně povinných příloh: </w:t>
      </w:r>
    </w:p>
    <w:p w:rsidR="001B6629" w:rsidRPr="006D0B7A" w:rsidRDefault="001B6629" w:rsidP="001B6629">
      <w:pPr>
        <w:ind w:left="360"/>
        <w:jc w:val="both"/>
      </w:pPr>
    </w:p>
    <w:p w:rsidR="00F60950" w:rsidRPr="006D0B7A" w:rsidRDefault="001B6629" w:rsidP="00F60950">
      <w:pPr>
        <w:tabs>
          <w:tab w:val="num" w:pos="720"/>
        </w:tabs>
        <w:ind w:left="360"/>
        <w:jc w:val="both"/>
        <w:rPr>
          <w:i/>
        </w:rPr>
      </w:pPr>
      <w:r w:rsidRPr="006D0B7A">
        <w:t xml:space="preserve">Příloha č. 1 - </w:t>
      </w:r>
      <w:r w:rsidRPr="006D0B7A">
        <w:rPr>
          <w:i/>
        </w:rPr>
        <w:t>Doklad osvědčující právní existenci žadatele;</w:t>
      </w:r>
      <w:r w:rsidRPr="006D0B7A">
        <w:t xml:space="preserve"> </w:t>
      </w:r>
      <w:r w:rsidR="00F60950" w:rsidRPr="006D0B7A">
        <w:t xml:space="preserve"> </w:t>
      </w:r>
      <w:r w:rsidR="00F60950" w:rsidRPr="006D0B7A">
        <w:rPr>
          <w:i/>
        </w:rPr>
        <w:t xml:space="preserve">Žadatel o dotaci, který je právnickou osobou, předkládá </w:t>
      </w:r>
      <w:r w:rsidR="00F60950" w:rsidRPr="006D0B7A">
        <w:rPr>
          <w:i/>
          <w:u w:val="single"/>
        </w:rPr>
        <w:t>rovněž výpis z Evidence skutečných majitelů právnické osoby</w:t>
      </w:r>
      <w:r w:rsidR="00F60950" w:rsidRPr="006D0B7A">
        <w:rPr>
          <w:i/>
        </w:rPr>
        <w:t xml:space="preserve"> (</w:t>
      </w:r>
      <w:hyperlink r:id="rId9" w:history="1">
        <w:r w:rsidR="00F60950" w:rsidRPr="006D0B7A">
          <w:rPr>
            <w:rStyle w:val="Hypertextovodkaz"/>
            <w:i/>
            <w:color w:val="auto"/>
          </w:rPr>
          <w:t>https://esm.justice.cz/ias/issm/rejstrik</w:t>
        </w:r>
      </w:hyperlink>
      <w:r w:rsidR="00F60950" w:rsidRPr="006D0B7A">
        <w:rPr>
          <w:i/>
        </w:rPr>
        <w:t>) podle zákona č. 37/2021 Sb., o evidenci skutečných majitelů, a to jako úplný výpis platných údajů a údajů, které byly vymazány bez náhrady nebo s nahrazením novými údaji, za účelem zamezení střetu zájmů podle zákona č. 159/2006 Sb., o střetu zájmů, v platném znění. Tento výpis nedokládají územní samosprávné celky, příspěvkové organizace a další subjekty vyjmenované v § 7 zákona č. 37/2021 Sb.</w:t>
      </w:r>
    </w:p>
    <w:p w:rsidR="001B6629" w:rsidRPr="006D0B7A" w:rsidRDefault="001B6629" w:rsidP="001B6629">
      <w:pPr>
        <w:tabs>
          <w:tab w:val="num" w:pos="720"/>
        </w:tabs>
        <w:ind w:left="360"/>
        <w:jc w:val="both"/>
      </w:pPr>
      <w:r w:rsidRPr="006D0B7A">
        <w:t xml:space="preserve">Příloha č. 2 - </w:t>
      </w:r>
      <w:r w:rsidRPr="006D0B7A">
        <w:rPr>
          <w:i/>
        </w:rPr>
        <w:t>Kopie dokladu o ustanovení statutárního orgánu;</w:t>
      </w:r>
      <w:r w:rsidRPr="006D0B7A">
        <w:t xml:space="preserve"> </w:t>
      </w:r>
    </w:p>
    <w:p w:rsidR="001B6629" w:rsidRPr="006D0B7A" w:rsidRDefault="001B6629" w:rsidP="001B6629">
      <w:pPr>
        <w:tabs>
          <w:tab w:val="num" w:pos="720"/>
        </w:tabs>
        <w:ind w:left="360"/>
        <w:jc w:val="both"/>
      </w:pPr>
      <w:r w:rsidRPr="006D0B7A">
        <w:t xml:space="preserve">Příloha č. 3 - </w:t>
      </w:r>
      <w:r w:rsidRPr="006D0B7A">
        <w:rPr>
          <w:i/>
        </w:rPr>
        <w:t>Doklad o zřízení bankovního účtu (organizace zřizované kraji a obcemi, kterým jsou příspěvky poskytovány prostřednictvím rozpočtu krajských úřadů, doklad </w:t>
      </w:r>
      <w:proofErr w:type="gramStart"/>
      <w:r w:rsidRPr="006D0B7A">
        <w:rPr>
          <w:i/>
        </w:rPr>
        <w:t>o  zřízení</w:t>
      </w:r>
      <w:proofErr w:type="gramEnd"/>
      <w:r w:rsidRPr="006D0B7A">
        <w:rPr>
          <w:i/>
        </w:rPr>
        <w:t xml:space="preserve"> účtu příslušného krajského úřadu nedokládají</w:t>
      </w:r>
      <w:r w:rsidRPr="006D0B7A">
        <w:rPr>
          <w:rStyle w:val="Znakapoznpodarou"/>
          <w:i/>
        </w:rPr>
        <w:footnoteReference w:id="2"/>
      </w:r>
      <w:r w:rsidRPr="006D0B7A">
        <w:rPr>
          <w:i/>
        </w:rPr>
        <w:t>);</w:t>
      </w:r>
      <w:r w:rsidRPr="006D0B7A">
        <w:t xml:space="preserve"> </w:t>
      </w:r>
    </w:p>
    <w:p w:rsidR="001B6629" w:rsidRPr="006D0B7A" w:rsidRDefault="001B6629" w:rsidP="001B6629">
      <w:pPr>
        <w:tabs>
          <w:tab w:val="num" w:pos="720"/>
        </w:tabs>
        <w:ind w:left="360"/>
        <w:jc w:val="both"/>
      </w:pPr>
      <w:r w:rsidRPr="006D0B7A">
        <w:t xml:space="preserve">Příloha č. 4 - </w:t>
      </w:r>
      <w:r w:rsidRPr="006D0B7A">
        <w:rPr>
          <w:i/>
        </w:rPr>
        <w:t>Čestné prohlášení</w:t>
      </w:r>
      <w:r w:rsidRPr="006D0B7A">
        <w:t xml:space="preserve"> o vypořádání závazků ke státu, včetně sociálního </w:t>
      </w:r>
      <w:r w:rsidRPr="006D0B7A">
        <w:br/>
        <w:t>a zdravotního pojištění (tiskopis přiložený k žádosti);</w:t>
      </w:r>
    </w:p>
    <w:p w:rsidR="001B6629" w:rsidRPr="006D0B7A" w:rsidRDefault="001B6629" w:rsidP="001B6629">
      <w:pPr>
        <w:shd w:val="clear" w:color="auto" w:fill="FFFFFF"/>
        <w:tabs>
          <w:tab w:val="left" w:pos="595"/>
        </w:tabs>
        <w:spacing w:before="5" w:line="250" w:lineRule="exact"/>
        <w:ind w:left="360"/>
        <w:jc w:val="both"/>
      </w:pPr>
      <w:r w:rsidRPr="006D0B7A">
        <w:lastRenderedPageBreak/>
        <w:t xml:space="preserve">Příloha č. 5 - </w:t>
      </w:r>
      <w:r w:rsidRPr="006D0B7A">
        <w:rPr>
          <w:i/>
        </w:rPr>
        <w:t>Popis projektu</w:t>
      </w:r>
      <w:r w:rsidRPr="006D0B7A">
        <w:t xml:space="preserve"> (tiskopis přiložený k žádosti); </w:t>
      </w:r>
    </w:p>
    <w:p w:rsidR="001B6629" w:rsidRPr="006D0B7A" w:rsidRDefault="001B6629" w:rsidP="001B6629">
      <w:pPr>
        <w:shd w:val="clear" w:color="auto" w:fill="FFFFFF"/>
        <w:tabs>
          <w:tab w:val="left" w:pos="595"/>
        </w:tabs>
        <w:spacing w:before="5" w:line="250" w:lineRule="exact"/>
        <w:ind w:left="360"/>
        <w:jc w:val="both"/>
      </w:pPr>
      <w:r w:rsidRPr="006D0B7A">
        <w:t xml:space="preserve">Příloha č. 6 – </w:t>
      </w:r>
      <w:r w:rsidRPr="006D0B7A">
        <w:rPr>
          <w:i/>
        </w:rPr>
        <w:t>Kopie udělené záštity</w:t>
      </w:r>
      <w:r w:rsidRPr="006D0B7A">
        <w:t xml:space="preserve"> (jen pro temat</w:t>
      </w:r>
      <w:r w:rsidR="00F46AEF" w:rsidRPr="006D0B7A">
        <w:t>ický</w:t>
      </w:r>
      <w:r w:rsidRPr="006D0B7A">
        <w:t xml:space="preserve"> okruh č. 1);</w:t>
      </w:r>
    </w:p>
    <w:p w:rsidR="001B6629" w:rsidRPr="006D0B7A" w:rsidRDefault="001B6629" w:rsidP="001B6629">
      <w:pPr>
        <w:shd w:val="clear" w:color="auto" w:fill="FFFFFF"/>
        <w:tabs>
          <w:tab w:val="left" w:pos="595"/>
        </w:tabs>
        <w:spacing w:before="5" w:line="250" w:lineRule="exact"/>
        <w:ind w:left="360"/>
        <w:jc w:val="both"/>
      </w:pPr>
      <w:r w:rsidRPr="006D0B7A">
        <w:t xml:space="preserve">Příloha č. 7 </w:t>
      </w:r>
      <w:proofErr w:type="gramStart"/>
      <w:r w:rsidRPr="006D0B7A">
        <w:t xml:space="preserve">-  </w:t>
      </w:r>
      <w:r w:rsidRPr="006D0B7A">
        <w:rPr>
          <w:i/>
        </w:rPr>
        <w:t>Kopie</w:t>
      </w:r>
      <w:proofErr w:type="gramEnd"/>
      <w:r w:rsidRPr="006D0B7A">
        <w:rPr>
          <w:i/>
        </w:rPr>
        <w:t xml:space="preserve"> smlouvy o spolupráci</w:t>
      </w:r>
      <w:r w:rsidRPr="006D0B7A">
        <w:t xml:space="preserve"> </w:t>
      </w:r>
      <w:r w:rsidRPr="006D0B7A">
        <w:rPr>
          <w:i/>
        </w:rPr>
        <w:t xml:space="preserve">se státní příspěvkovou organizací sbírkotvorného charakteru </w:t>
      </w:r>
      <w:r w:rsidRPr="006D0B7A">
        <w:t>(jen pro temat</w:t>
      </w:r>
      <w:r w:rsidR="00F46AEF" w:rsidRPr="006D0B7A">
        <w:t xml:space="preserve">ický </w:t>
      </w:r>
      <w:r w:rsidRPr="006D0B7A">
        <w:t>okruh č.</w:t>
      </w:r>
      <w:r w:rsidR="00F46AEF" w:rsidRPr="006D0B7A">
        <w:t xml:space="preserve"> </w:t>
      </w:r>
      <w:r w:rsidRPr="006D0B7A">
        <w:t>1);</w:t>
      </w:r>
    </w:p>
    <w:p w:rsidR="001B6629" w:rsidRPr="006D0B7A" w:rsidRDefault="001B6629" w:rsidP="001B6629">
      <w:pPr>
        <w:tabs>
          <w:tab w:val="num" w:pos="720"/>
        </w:tabs>
        <w:ind w:left="360"/>
        <w:jc w:val="both"/>
        <w:rPr>
          <w:i/>
          <w:strike/>
        </w:rPr>
      </w:pPr>
      <w:r w:rsidRPr="006D0B7A">
        <w:t xml:space="preserve">Příloha č. 8 - </w:t>
      </w:r>
      <w:r w:rsidRPr="006D0B7A">
        <w:rPr>
          <w:i/>
        </w:rPr>
        <w:t>Položkový rozpočet projektu</w:t>
      </w:r>
      <w:r w:rsidRPr="006D0B7A">
        <w:t xml:space="preserve"> </w:t>
      </w:r>
      <w:r w:rsidRPr="006D0B7A">
        <w:rPr>
          <w:i/>
        </w:rPr>
        <w:t xml:space="preserve">s komentářem </w:t>
      </w:r>
      <w:r w:rsidRPr="006D0B7A">
        <w:rPr>
          <w:b/>
          <w:i/>
        </w:rPr>
        <w:t>(</w:t>
      </w:r>
      <w:r w:rsidRPr="006D0B7A">
        <w:rPr>
          <w:b/>
          <w:i/>
          <w:u w:val="single"/>
        </w:rPr>
        <w:t>u položek v rozpočtu projektu</w:t>
      </w:r>
      <w:r w:rsidR="0023324C" w:rsidRPr="006D0B7A">
        <w:rPr>
          <w:b/>
          <w:i/>
          <w:u w:val="single"/>
        </w:rPr>
        <w:t xml:space="preserve"> nad 50 000,- Kč </w:t>
      </w:r>
      <w:r w:rsidRPr="006D0B7A">
        <w:rPr>
          <w:b/>
          <w:i/>
          <w:u w:val="single"/>
        </w:rPr>
        <w:t>musí být přiložena cenová nabídka a položky musí být řádně rozepsány</w:t>
      </w:r>
      <w:r w:rsidRPr="006D0B7A">
        <w:rPr>
          <w:b/>
          <w:i/>
        </w:rPr>
        <w:t>)</w:t>
      </w:r>
      <w:r w:rsidRPr="006D0B7A">
        <w:rPr>
          <w:i/>
        </w:rPr>
        <w:t xml:space="preserve">; </w:t>
      </w:r>
      <w:r w:rsidRPr="006D0B7A">
        <w:rPr>
          <w:i/>
          <w:strike/>
        </w:rPr>
        <w:t xml:space="preserve"> </w:t>
      </w:r>
    </w:p>
    <w:p w:rsidR="001B6629" w:rsidRPr="006D0B7A" w:rsidRDefault="001B6629" w:rsidP="001B6629">
      <w:pPr>
        <w:tabs>
          <w:tab w:val="num" w:pos="720"/>
        </w:tabs>
        <w:ind w:left="360"/>
        <w:jc w:val="both"/>
        <w:rPr>
          <w:i/>
        </w:rPr>
      </w:pPr>
      <w:r w:rsidRPr="006D0B7A">
        <w:rPr>
          <w:i/>
        </w:rPr>
        <w:t>Příloha č. 9 – Libreto nebo</w:t>
      </w:r>
      <w:r w:rsidR="001D60D8" w:rsidRPr="006D0B7A">
        <w:rPr>
          <w:i/>
        </w:rPr>
        <w:t xml:space="preserve"> podrobný</w:t>
      </w:r>
      <w:r w:rsidRPr="006D0B7A">
        <w:rPr>
          <w:i/>
        </w:rPr>
        <w:t xml:space="preserve"> ideový záměr;</w:t>
      </w:r>
    </w:p>
    <w:p w:rsidR="001B6629" w:rsidRPr="006D0B7A" w:rsidRDefault="001B6629" w:rsidP="001B6629">
      <w:pPr>
        <w:tabs>
          <w:tab w:val="num" w:pos="720"/>
        </w:tabs>
        <w:ind w:left="360"/>
        <w:jc w:val="both"/>
        <w:rPr>
          <w:i/>
        </w:rPr>
      </w:pPr>
      <w:r w:rsidRPr="006D0B7A">
        <w:rPr>
          <w:i/>
        </w:rPr>
        <w:t>Příloha č. 10 – Odborný garant projektu (tiskopis přiložený k žádosti;)</w:t>
      </w:r>
    </w:p>
    <w:p w:rsidR="001B6629" w:rsidRPr="006D0B7A" w:rsidRDefault="001B6629" w:rsidP="001B6629">
      <w:pPr>
        <w:tabs>
          <w:tab w:val="num" w:pos="720"/>
        </w:tabs>
        <w:ind w:left="360"/>
        <w:jc w:val="both"/>
        <w:rPr>
          <w:i/>
        </w:rPr>
      </w:pPr>
      <w:r w:rsidRPr="006D0B7A">
        <w:rPr>
          <w:i/>
        </w:rPr>
        <w:t>Příloha č. 11 – Plná moc vlastníka sbírky udělená správci sbírky (v případě, že žadatel není vlastníkem sbírky).</w:t>
      </w:r>
    </w:p>
    <w:p w:rsidR="00CC05CA" w:rsidRPr="006D0B7A" w:rsidRDefault="00CC05CA" w:rsidP="00CC05CA">
      <w:pPr>
        <w:tabs>
          <w:tab w:val="num" w:pos="720"/>
        </w:tabs>
        <w:jc w:val="both"/>
      </w:pPr>
    </w:p>
    <w:p w:rsidR="00CC05CA" w:rsidRPr="006D0B7A" w:rsidRDefault="00CC05CA" w:rsidP="00CC05CA">
      <w:pPr>
        <w:tabs>
          <w:tab w:val="num" w:pos="720"/>
        </w:tabs>
        <w:jc w:val="both"/>
      </w:pPr>
      <w:r w:rsidRPr="006D0B7A">
        <w:t xml:space="preserve">Žádosti se zasílají v elektronické nebo tištěné podobě na předepsaných formulářích a se všemi povinnými přílohami, a to doložitelným způsobem prostřednictvím datové schránky Ministerstva kultury: ID datové schránky: 8spaaur Ministerstva kultury nebo poštovní služby na adresu Ministerstva kultury, </w:t>
      </w:r>
      <w:r w:rsidR="00D94BD4">
        <w:t>Odbor muzeí a galerií</w:t>
      </w:r>
      <w:r w:rsidRPr="006D0B7A">
        <w:t xml:space="preserve">, Maltézské náměstí 471/1, 118 11 Praha 1 – Malá Strana, tak aby byly ministerstvu zaslány nejpozději do data ukončení příjmu žádostí (datum poštovního razítka </w:t>
      </w:r>
      <w:r w:rsidR="009C5B6D" w:rsidRPr="006D0B7A">
        <w:rPr>
          <w:b/>
        </w:rPr>
        <w:t>2</w:t>
      </w:r>
      <w:r w:rsidR="00E06F7C" w:rsidRPr="006D0B7A">
        <w:rPr>
          <w:b/>
        </w:rPr>
        <w:t>9</w:t>
      </w:r>
      <w:r w:rsidR="009C5B6D" w:rsidRPr="006D0B7A">
        <w:rPr>
          <w:b/>
        </w:rPr>
        <w:t>. 2. 2024</w:t>
      </w:r>
      <w:r w:rsidRPr="006D0B7A">
        <w:t xml:space="preserve">), nebo osobně prostřednictvím podatelny nejpozději </w:t>
      </w:r>
      <w:r w:rsidR="009C5B6D" w:rsidRPr="006D0B7A">
        <w:rPr>
          <w:b/>
        </w:rPr>
        <w:t>2</w:t>
      </w:r>
      <w:r w:rsidR="00E06F7C" w:rsidRPr="006D0B7A">
        <w:rPr>
          <w:b/>
        </w:rPr>
        <w:t>9</w:t>
      </w:r>
      <w:r w:rsidR="009C5B6D" w:rsidRPr="006D0B7A">
        <w:rPr>
          <w:b/>
        </w:rPr>
        <w:t>. 2. 2024</w:t>
      </w:r>
      <w:r w:rsidRPr="006D0B7A">
        <w:t>. Řízení u žádosti, která nebude podána ve lhůtě pro podávání žádostí, bude v</w:t>
      </w:r>
      <w:r w:rsidR="009011A4" w:rsidRPr="006D0B7A">
        <w:t> souladu s § 14j odst. 4 písm. a) rozpočtových pravidel zastaveno.</w:t>
      </w:r>
    </w:p>
    <w:p w:rsidR="009011A4" w:rsidRPr="006D0B7A" w:rsidRDefault="009011A4" w:rsidP="00CC05CA">
      <w:pPr>
        <w:tabs>
          <w:tab w:val="num" w:pos="720"/>
        </w:tabs>
        <w:jc w:val="both"/>
      </w:pPr>
    </w:p>
    <w:p w:rsidR="009011A4" w:rsidRPr="006D0B7A" w:rsidRDefault="009011A4" w:rsidP="009011A4">
      <w:pPr>
        <w:keepNext/>
        <w:spacing w:after="200" w:line="276" w:lineRule="auto"/>
        <w:jc w:val="both"/>
      </w:pPr>
      <w:r w:rsidRPr="006D0B7A">
        <w:t>Dotace nesmí být poskytnuta:</w:t>
      </w:r>
    </w:p>
    <w:p w:rsidR="009011A4" w:rsidRPr="006D0B7A" w:rsidRDefault="009011A4" w:rsidP="009011A4">
      <w:pPr>
        <w:pStyle w:val="Odstavecseseznamem"/>
        <w:keepNext/>
        <w:numPr>
          <w:ilvl w:val="0"/>
          <w:numId w:val="7"/>
        </w:numPr>
        <w:spacing w:after="200" w:line="276" w:lineRule="auto"/>
        <w:ind w:left="1134" w:hanging="357"/>
        <w:jc w:val="both"/>
      </w:pPr>
      <w:r w:rsidRPr="006D0B7A">
        <w:t>žadateli, který podle zjištění Ministerstva kultury vyúčtoval nesprávně, neúplně nebo opožděně dotaci, kterou mu poskytlo Ministerstvo kultury v předchozím roce,</w:t>
      </w:r>
    </w:p>
    <w:p w:rsidR="009011A4" w:rsidRPr="006D0B7A" w:rsidRDefault="009011A4" w:rsidP="009011A4">
      <w:pPr>
        <w:pStyle w:val="Odstavecseseznamem"/>
        <w:numPr>
          <w:ilvl w:val="0"/>
          <w:numId w:val="7"/>
        </w:numPr>
        <w:spacing w:after="200" w:line="276" w:lineRule="auto"/>
        <w:ind w:left="1134"/>
        <w:jc w:val="both"/>
      </w:pPr>
      <w:r w:rsidRPr="006D0B7A">
        <w:t>žadateli, který podle zjištění Ministerstva kultury neprovedl s Ministerstvem kultury finanční vypořádání dotace, kterou mu poskytlo Ministerstvo kultury v předchozím roce (§ 14 rozpočtových pravidel);</w:t>
      </w:r>
    </w:p>
    <w:p w:rsidR="009011A4" w:rsidRPr="006D0B7A" w:rsidRDefault="009011A4" w:rsidP="009011A4">
      <w:pPr>
        <w:pStyle w:val="Odstavecseseznamem"/>
        <w:numPr>
          <w:ilvl w:val="0"/>
          <w:numId w:val="7"/>
        </w:numPr>
        <w:spacing w:after="200" w:line="276" w:lineRule="auto"/>
        <w:ind w:left="1134"/>
        <w:jc w:val="both"/>
      </w:pPr>
      <w:r w:rsidRPr="006D0B7A">
        <w:t>žadateli, který podle zjištění Ministerstva kultury nevrátil do státního rozpočtu dotaci nebo její část, kterou mu Ministerstvo kultury poskytlo v předchozím roce a kterou nepoužil nebo kterou použil v rozporu s podmínkami stanovenými pro její použití;</w:t>
      </w:r>
    </w:p>
    <w:p w:rsidR="009011A4" w:rsidRPr="006D0B7A" w:rsidRDefault="009011A4" w:rsidP="009011A4">
      <w:pPr>
        <w:pStyle w:val="Odstavecseseznamem"/>
        <w:numPr>
          <w:ilvl w:val="0"/>
          <w:numId w:val="7"/>
        </w:numPr>
        <w:spacing w:after="200" w:line="276" w:lineRule="auto"/>
        <w:ind w:left="1134"/>
        <w:jc w:val="both"/>
      </w:pPr>
      <w:r w:rsidRPr="006D0B7A">
        <w:t>na základě žádosti podané před zveřejněním výzvy. K takové žádosti Ministerstvo kultury nepřihlíží (§ 14j odst. 3 rozpočtových pravidel) a o této skutečnosti žadatele vhodným způsobem vyrozumí;</w:t>
      </w:r>
    </w:p>
    <w:p w:rsidR="009011A4" w:rsidRPr="006D0B7A" w:rsidRDefault="009011A4" w:rsidP="009011A4">
      <w:pPr>
        <w:pStyle w:val="Odstavecseseznamem"/>
        <w:numPr>
          <w:ilvl w:val="0"/>
          <w:numId w:val="7"/>
        </w:numPr>
        <w:spacing w:after="200" w:line="276" w:lineRule="auto"/>
        <w:ind w:left="1134"/>
        <w:jc w:val="both"/>
      </w:pPr>
      <w:r w:rsidRPr="006D0B7A">
        <w:t>na základě žádosti podané po uplynutí lhůty pro podání žádosti dle § 14j odst. 4 písm. a) rozpočtových pravidel. Řízení o takové žádosti Ministerstvo kultury zastaví usnesením, které doručí žadateli;</w:t>
      </w:r>
    </w:p>
    <w:p w:rsidR="009011A4" w:rsidRPr="006D0B7A" w:rsidRDefault="009011A4" w:rsidP="009011A4">
      <w:pPr>
        <w:pStyle w:val="Odstavecseseznamem"/>
        <w:numPr>
          <w:ilvl w:val="0"/>
          <w:numId w:val="7"/>
        </w:numPr>
        <w:spacing w:after="200" w:line="276" w:lineRule="auto"/>
        <w:ind w:left="1134"/>
        <w:jc w:val="both"/>
      </w:pPr>
      <w:r w:rsidRPr="006D0B7A">
        <w:t>na základě žádosti, která trpí vadami a zároveň výzva neumožňuje vyzvat žadatele k odstranění těchto vad dle § 14j odst. 4 písm. c) rozpočtových pravidel). Řízení o takové žádosti Ministerstvo kultury zastaví usnesením, které doručí žadateli;</w:t>
      </w:r>
    </w:p>
    <w:p w:rsidR="009011A4" w:rsidRPr="006D0B7A" w:rsidRDefault="009011A4" w:rsidP="009011A4">
      <w:pPr>
        <w:pStyle w:val="Odstavecseseznamem"/>
        <w:numPr>
          <w:ilvl w:val="0"/>
          <w:numId w:val="7"/>
        </w:numPr>
        <w:spacing w:after="200" w:line="276" w:lineRule="auto"/>
        <w:ind w:left="1134"/>
        <w:jc w:val="both"/>
      </w:pPr>
      <w:r w:rsidRPr="006D0B7A">
        <w:t>žadateli, který neodpovídá okruhu oprávněných žadatelů uvedenému ve výzvě dle § 14j odst. 4 písm. b) rozpočtových pravidel). Řízení o takové žádosti Ministerstvo kultury zastaví usnesením, které doručí žadateli.</w:t>
      </w:r>
    </w:p>
    <w:p w:rsidR="009011A4" w:rsidRPr="006D0B7A" w:rsidRDefault="009011A4" w:rsidP="00CC05CA">
      <w:pPr>
        <w:tabs>
          <w:tab w:val="num" w:pos="720"/>
        </w:tabs>
        <w:jc w:val="both"/>
      </w:pPr>
    </w:p>
    <w:p w:rsidR="006D0B7A" w:rsidRDefault="006D0B7A" w:rsidP="009011A4">
      <w:pPr>
        <w:jc w:val="center"/>
        <w:rPr>
          <w:b/>
        </w:rPr>
      </w:pPr>
    </w:p>
    <w:p w:rsidR="006D0B7A" w:rsidRDefault="006D0B7A" w:rsidP="009011A4">
      <w:pPr>
        <w:jc w:val="center"/>
        <w:rPr>
          <w:b/>
        </w:rPr>
      </w:pPr>
    </w:p>
    <w:p w:rsidR="006D0B7A" w:rsidRDefault="006D0B7A" w:rsidP="009011A4">
      <w:pPr>
        <w:jc w:val="center"/>
        <w:rPr>
          <w:b/>
        </w:rPr>
      </w:pPr>
    </w:p>
    <w:p w:rsidR="009011A4" w:rsidRPr="006D0B7A" w:rsidRDefault="009011A4" w:rsidP="009011A4">
      <w:pPr>
        <w:jc w:val="center"/>
        <w:rPr>
          <w:b/>
        </w:rPr>
      </w:pPr>
      <w:r w:rsidRPr="006D0B7A">
        <w:rPr>
          <w:b/>
        </w:rPr>
        <w:lastRenderedPageBreak/>
        <w:t>Hodnocení žádostí</w:t>
      </w:r>
    </w:p>
    <w:p w:rsidR="009011A4" w:rsidRPr="006D0B7A" w:rsidRDefault="009011A4" w:rsidP="009011A4">
      <w:pPr>
        <w:jc w:val="center"/>
        <w:rPr>
          <w:b/>
        </w:rPr>
      </w:pPr>
    </w:p>
    <w:p w:rsidR="009011A4" w:rsidRPr="006D0B7A" w:rsidRDefault="009011A4" w:rsidP="00E06F7C">
      <w:pPr>
        <w:spacing w:line="276" w:lineRule="auto"/>
        <w:jc w:val="both"/>
      </w:pPr>
      <w:r w:rsidRPr="006D0B7A">
        <w:t xml:space="preserve">Odbor muzeí a galerií </w:t>
      </w:r>
      <w:r w:rsidRPr="006D0B7A">
        <w:rPr>
          <w:b/>
        </w:rPr>
        <w:t>provede formální kontrolu žádostí</w:t>
      </w:r>
      <w:r w:rsidRPr="006D0B7A">
        <w:t>, včetně jejich příloh, a to z hlediska dodržení stanovených formálních náležitostí:</w:t>
      </w:r>
    </w:p>
    <w:p w:rsidR="009011A4" w:rsidRPr="006D0B7A" w:rsidRDefault="009011A4" w:rsidP="009011A4">
      <w:pPr>
        <w:pStyle w:val="Style4"/>
        <w:numPr>
          <w:ilvl w:val="0"/>
          <w:numId w:val="5"/>
        </w:numPr>
        <w:tabs>
          <w:tab w:val="left" w:pos="366"/>
        </w:tabs>
        <w:spacing w:after="60" w:line="276" w:lineRule="auto"/>
        <w:ind w:left="1276"/>
        <w:jc w:val="both"/>
        <w:rPr>
          <w:sz w:val="24"/>
          <w:szCs w:val="24"/>
        </w:rPr>
      </w:pPr>
      <w:r w:rsidRPr="006D0B7A">
        <w:rPr>
          <w:sz w:val="24"/>
          <w:szCs w:val="24"/>
        </w:rPr>
        <w:t>posouzení, zda byla dodržena lhůta pro podání žádosti;</w:t>
      </w:r>
    </w:p>
    <w:p w:rsidR="009011A4" w:rsidRPr="006D0B7A" w:rsidRDefault="009011A4" w:rsidP="009011A4">
      <w:pPr>
        <w:pStyle w:val="Style4"/>
        <w:numPr>
          <w:ilvl w:val="0"/>
          <w:numId w:val="5"/>
        </w:numPr>
        <w:tabs>
          <w:tab w:val="left" w:pos="366"/>
        </w:tabs>
        <w:spacing w:after="60" w:line="276" w:lineRule="auto"/>
        <w:ind w:left="1276"/>
        <w:jc w:val="both"/>
        <w:rPr>
          <w:bCs/>
          <w:sz w:val="24"/>
          <w:szCs w:val="24"/>
        </w:rPr>
      </w:pPr>
      <w:r w:rsidRPr="006D0B7A">
        <w:rPr>
          <w:sz w:val="24"/>
          <w:szCs w:val="24"/>
        </w:rPr>
        <w:t>posouzení, zda byla žádost podána oprávněným žadatelem a zda byla podána osobou oprávněnou jednat jménem žadatele</w:t>
      </w:r>
    </w:p>
    <w:p w:rsidR="009011A4" w:rsidRPr="006D0B7A" w:rsidRDefault="009011A4" w:rsidP="009011A4">
      <w:pPr>
        <w:pStyle w:val="Odstavecseseznamem"/>
        <w:numPr>
          <w:ilvl w:val="0"/>
          <w:numId w:val="5"/>
        </w:numPr>
        <w:spacing w:line="276" w:lineRule="auto"/>
        <w:ind w:left="1276"/>
        <w:jc w:val="both"/>
      </w:pPr>
      <w:r w:rsidRPr="006D0B7A">
        <w:t>žádost byla podána předepsaným způsobem popsaným výše na standardizovaném formuláři včetně předepsaných příloh,</w:t>
      </w:r>
    </w:p>
    <w:p w:rsidR="009011A4" w:rsidRPr="006D0B7A" w:rsidRDefault="009011A4" w:rsidP="009011A4">
      <w:pPr>
        <w:pStyle w:val="Style4"/>
        <w:numPr>
          <w:ilvl w:val="0"/>
          <w:numId w:val="5"/>
        </w:numPr>
        <w:tabs>
          <w:tab w:val="left" w:pos="366"/>
        </w:tabs>
        <w:spacing w:after="60" w:line="276" w:lineRule="auto"/>
        <w:ind w:left="1276"/>
        <w:jc w:val="both"/>
        <w:rPr>
          <w:sz w:val="24"/>
          <w:szCs w:val="24"/>
        </w:rPr>
      </w:pPr>
      <w:r w:rsidRPr="006D0B7A">
        <w:rPr>
          <w:sz w:val="24"/>
          <w:szCs w:val="24"/>
        </w:rPr>
        <w:t>posouzení souladu hodnocené žádosti s účelem dotačního titulu a zveřejněné výzvy;</w:t>
      </w:r>
    </w:p>
    <w:p w:rsidR="009011A4" w:rsidRPr="006D0B7A" w:rsidRDefault="009011A4" w:rsidP="009011A4">
      <w:pPr>
        <w:pStyle w:val="Style4"/>
        <w:numPr>
          <w:ilvl w:val="0"/>
          <w:numId w:val="5"/>
        </w:numPr>
        <w:tabs>
          <w:tab w:val="left" w:pos="366"/>
        </w:tabs>
        <w:spacing w:after="60" w:line="276" w:lineRule="auto"/>
        <w:ind w:left="1276"/>
        <w:jc w:val="both"/>
        <w:rPr>
          <w:sz w:val="24"/>
          <w:szCs w:val="24"/>
        </w:rPr>
      </w:pPr>
      <w:r w:rsidRPr="006D0B7A">
        <w:rPr>
          <w:sz w:val="24"/>
          <w:szCs w:val="24"/>
        </w:rPr>
        <w:t>posouzení, zda je žádost řádně, úplně a správně vyplněna;</w:t>
      </w:r>
    </w:p>
    <w:p w:rsidR="009011A4" w:rsidRPr="006D0B7A" w:rsidRDefault="009011A4" w:rsidP="009011A4">
      <w:pPr>
        <w:pStyle w:val="Style4"/>
        <w:numPr>
          <w:ilvl w:val="0"/>
          <w:numId w:val="5"/>
        </w:numPr>
        <w:tabs>
          <w:tab w:val="left" w:pos="366"/>
        </w:tabs>
        <w:spacing w:after="60" w:line="276" w:lineRule="auto"/>
        <w:ind w:left="1276"/>
        <w:jc w:val="both"/>
        <w:rPr>
          <w:sz w:val="24"/>
          <w:szCs w:val="24"/>
        </w:rPr>
      </w:pPr>
      <w:r w:rsidRPr="006D0B7A">
        <w:rPr>
          <w:sz w:val="24"/>
          <w:szCs w:val="24"/>
        </w:rPr>
        <w:t>posouzení, zda jsou připojeny všechny požadované přílohy.</w:t>
      </w:r>
    </w:p>
    <w:p w:rsidR="009011A4" w:rsidRPr="006D0B7A" w:rsidRDefault="009011A4" w:rsidP="00CC05CA">
      <w:pPr>
        <w:tabs>
          <w:tab w:val="num" w:pos="720"/>
        </w:tabs>
        <w:jc w:val="both"/>
      </w:pPr>
    </w:p>
    <w:p w:rsidR="009011A4" w:rsidRPr="006D0B7A" w:rsidRDefault="009011A4" w:rsidP="00890A66">
      <w:pPr>
        <w:jc w:val="both"/>
        <w:rPr>
          <w:b/>
        </w:rPr>
      </w:pPr>
      <w:r w:rsidRPr="006D0B7A">
        <w:rPr>
          <w:b/>
        </w:rPr>
        <w:t>Žádosti, které nesplní některou z výše uvedených náležitostí, nebudou předloženy odborné komisi pro výběrové dotační řízení k posouzení a hodnocení, nýbrž pouze ve formě seznamu s uvedením důvodu vyřazení, které komise vezme na vědomí.</w:t>
      </w:r>
    </w:p>
    <w:p w:rsidR="009011A4" w:rsidRPr="006D0B7A" w:rsidRDefault="009011A4" w:rsidP="00890A66">
      <w:pPr>
        <w:jc w:val="both"/>
        <w:rPr>
          <w:u w:val="single"/>
        </w:rPr>
      </w:pPr>
    </w:p>
    <w:p w:rsidR="009011A4" w:rsidRPr="006D0B7A" w:rsidRDefault="009011A4" w:rsidP="00890A66">
      <w:pPr>
        <w:ind w:left="708"/>
        <w:jc w:val="both"/>
        <w:rPr>
          <w:u w:val="single"/>
        </w:rPr>
      </w:pPr>
      <w:r w:rsidRPr="006D0B7A">
        <w:rPr>
          <w:u w:val="single"/>
        </w:rPr>
        <w:t xml:space="preserve">Informace podle § 14j odst. 2 </w:t>
      </w:r>
      <w:r w:rsidRPr="006D0B7A">
        <w:rPr>
          <w:bCs/>
          <w:u w:val="single"/>
        </w:rPr>
        <w:t xml:space="preserve">zákona č. 218/2000 Sb., o rozpočtových pravidlech, </w:t>
      </w:r>
      <w:r w:rsidRPr="006D0B7A">
        <w:rPr>
          <w:iCs/>
        </w:rPr>
        <w:t>a o změně</w:t>
      </w:r>
      <w:r w:rsidRPr="006D0B7A">
        <w:t xml:space="preserve"> </w:t>
      </w:r>
      <w:r w:rsidRPr="006D0B7A">
        <w:rPr>
          <w:iCs/>
        </w:rPr>
        <w:t>některých souvisejících zákonů (rozpočtová pravidla)</w:t>
      </w:r>
      <w:r w:rsidRPr="006D0B7A">
        <w:t xml:space="preserve">, </w:t>
      </w:r>
      <w:r w:rsidRPr="006D0B7A">
        <w:rPr>
          <w:bCs/>
          <w:u w:val="single"/>
        </w:rPr>
        <w:t>ve znění pozdějších předpisů</w:t>
      </w:r>
      <w:r w:rsidR="00890A66" w:rsidRPr="006D0B7A">
        <w:rPr>
          <w:bCs/>
          <w:u w:val="single"/>
        </w:rPr>
        <w:t>.</w:t>
      </w:r>
    </w:p>
    <w:p w:rsidR="009011A4" w:rsidRPr="006D0B7A" w:rsidRDefault="009011A4" w:rsidP="00890A66">
      <w:pPr>
        <w:pStyle w:val="Zkladntext"/>
        <w:numPr>
          <w:ilvl w:val="0"/>
          <w:numId w:val="8"/>
        </w:numPr>
        <w:spacing w:before="240" w:after="120" w:line="276" w:lineRule="auto"/>
        <w:rPr>
          <w:szCs w:val="24"/>
        </w:rPr>
      </w:pPr>
      <w:r w:rsidRPr="006D0B7A">
        <w:rPr>
          <w:szCs w:val="24"/>
        </w:rPr>
        <w:t xml:space="preserve">U žádostí neúplných, chybně zpracovaných či trpících jinými vadami bude řízení v souladu s § 14j odst. 4 </w:t>
      </w:r>
      <w:r w:rsidR="00890A66" w:rsidRPr="006D0B7A">
        <w:rPr>
          <w:szCs w:val="24"/>
        </w:rPr>
        <w:t>rozpočtových pravidel</w:t>
      </w:r>
      <w:r w:rsidRPr="006D0B7A">
        <w:rPr>
          <w:szCs w:val="24"/>
        </w:rPr>
        <w:t xml:space="preserve"> zastaveno, ministerstvo nebude žadatele vyzývat k odstranění vad. </w:t>
      </w:r>
    </w:p>
    <w:p w:rsidR="009011A4" w:rsidRPr="006D0B7A" w:rsidRDefault="009011A4" w:rsidP="00890A66">
      <w:pPr>
        <w:pStyle w:val="Zkladntext"/>
        <w:numPr>
          <w:ilvl w:val="0"/>
          <w:numId w:val="8"/>
        </w:numPr>
        <w:spacing w:before="240" w:after="120" w:line="276" w:lineRule="auto"/>
        <w:rPr>
          <w:szCs w:val="24"/>
        </w:rPr>
      </w:pPr>
      <w:r w:rsidRPr="006D0B7A">
        <w:rPr>
          <w:szCs w:val="24"/>
        </w:rPr>
        <w:t xml:space="preserve">Ministerstvo může kdykoliv v průběhu řízení vyzvat žadatele o dotaci k doložení dalších podkladů nebo údajů nezbytných pro vydání rozhodnutí o poskytnutí dotace nebo návratné finanční výpomoci, k čemuž žadateli o dotaci poskytne přiměřenou lhůtu (§ 14 k odst. 3 </w:t>
      </w:r>
      <w:r w:rsidR="00890A66" w:rsidRPr="006D0B7A">
        <w:rPr>
          <w:szCs w:val="24"/>
        </w:rPr>
        <w:t>rozpočtových pravidel</w:t>
      </w:r>
      <w:r w:rsidRPr="006D0B7A">
        <w:rPr>
          <w:szCs w:val="24"/>
        </w:rPr>
        <w:t>).</w:t>
      </w:r>
    </w:p>
    <w:p w:rsidR="009011A4" w:rsidRPr="006D0B7A" w:rsidRDefault="009011A4" w:rsidP="00890A66">
      <w:pPr>
        <w:pStyle w:val="Zkladntext"/>
        <w:numPr>
          <w:ilvl w:val="0"/>
          <w:numId w:val="8"/>
        </w:numPr>
        <w:spacing w:before="240" w:after="120" w:line="276" w:lineRule="auto"/>
        <w:rPr>
          <w:szCs w:val="24"/>
        </w:rPr>
      </w:pPr>
      <w:r w:rsidRPr="006D0B7A">
        <w:rPr>
          <w:szCs w:val="24"/>
        </w:rPr>
        <w:t xml:space="preserve">Ministerstvo nebude doporučovat úpravy žádostí podle § 14k odst. 4 </w:t>
      </w:r>
      <w:r w:rsidR="00890A66" w:rsidRPr="006D0B7A">
        <w:rPr>
          <w:szCs w:val="24"/>
        </w:rPr>
        <w:t>rozpočtových pravidel</w:t>
      </w:r>
      <w:r w:rsidRPr="006D0B7A">
        <w:rPr>
          <w:szCs w:val="24"/>
        </w:rPr>
        <w:t xml:space="preserve">, s výjimkou postupu podle § </w:t>
      </w:r>
      <w:proofErr w:type="gramStart"/>
      <w:r w:rsidRPr="006D0B7A">
        <w:rPr>
          <w:szCs w:val="24"/>
        </w:rPr>
        <w:t>14p</w:t>
      </w:r>
      <w:proofErr w:type="gramEnd"/>
      <w:r w:rsidRPr="006D0B7A">
        <w:rPr>
          <w:szCs w:val="24"/>
        </w:rPr>
        <w:t xml:space="preserve"> </w:t>
      </w:r>
      <w:r w:rsidR="00890A66" w:rsidRPr="006D0B7A">
        <w:rPr>
          <w:szCs w:val="24"/>
        </w:rPr>
        <w:t>rozpočtových pravidel</w:t>
      </w:r>
      <w:r w:rsidRPr="006D0B7A">
        <w:rPr>
          <w:szCs w:val="24"/>
        </w:rPr>
        <w:t>.</w:t>
      </w:r>
    </w:p>
    <w:p w:rsidR="001B6629" w:rsidRPr="006D0B7A" w:rsidRDefault="001B6629" w:rsidP="001B6629">
      <w:pPr>
        <w:tabs>
          <w:tab w:val="num" w:pos="720"/>
        </w:tabs>
        <w:ind w:left="360"/>
        <w:jc w:val="both"/>
      </w:pPr>
    </w:p>
    <w:p w:rsidR="00527690" w:rsidRPr="006D0B7A" w:rsidRDefault="00527690" w:rsidP="001B6629">
      <w:pPr>
        <w:pStyle w:val="Zkladntext"/>
        <w:rPr>
          <w:szCs w:val="24"/>
          <w:u w:val="single"/>
        </w:rPr>
      </w:pPr>
      <w:r w:rsidRPr="006D0B7A">
        <w:rPr>
          <w:szCs w:val="24"/>
          <w:u w:val="single"/>
        </w:rPr>
        <w:t xml:space="preserve">Žádost včetně všech příloh musí být zaslána rovněž elektronicky na adresu: </w:t>
      </w:r>
      <w:hyperlink r:id="rId10" w:history="1">
        <w:r w:rsidRPr="006D0B7A">
          <w:rPr>
            <w:rStyle w:val="Hypertextovodkaz"/>
            <w:color w:val="auto"/>
            <w:szCs w:val="24"/>
          </w:rPr>
          <w:t>expozice@mkcr.cz</w:t>
        </w:r>
      </w:hyperlink>
      <w:r w:rsidRPr="006D0B7A">
        <w:rPr>
          <w:szCs w:val="24"/>
          <w:u w:val="single"/>
        </w:rPr>
        <w:t xml:space="preserve">. </w:t>
      </w:r>
    </w:p>
    <w:p w:rsidR="001B6629" w:rsidRPr="006D0B7A" w:rsidRDefault="001B6629" w:rsidP="001B6629">
      <w:pPr>
        <w:pStyle w:val="Zkladntext"/>
        <w:rPr>
          <w:szCs w:val="24"/>
        </w:rPr>
      </w:pPr>
    </w:p>
    <w:p w:rsidR="001B6629" w:rsidRPr="006D0B7A" w:rsidRDefault="001B6629" w:rsidP="001B6629">
      <w:pPr>
        <w:ind w:firstLine="60"/>
        <w:jc w:val="both"/>
        <w:rPr>
          <w:u w:val="single"/>
        </w:rPr>
      </w:pPr>
      <w:r w:rsidRPr="006D0B7A">
        <w:rPr>
          <w:u w:val="single"/>
        </w:rPr>
        <w:t>Způsob přidělování příspěvků:</w:t>
      </w:r>
    </w:p>
    <w:p w:rsidR="001B6629" w:rsidRPr="006D0B7A" w:rsidRDefault="001B6629" w:rsidP="001B6629">
      <w:pPr>
        <w:ind w:firstLine="60"/>
        <w:jc w:val="both"/>
        <w:rPr>
          <w:u w:val="single"/>
        </w:rPr>
      </w:pPr>
    </w:p>
    <w:p w:rsidR="001B6629" w:rsidRPr="006D0B7A" w:rsidRDefault="001B6629" w:rsidP="001B6629">
      <w:pPr>
        <w:pStyle w:val="Zkladntext"/>
        <w:rPr>
          <w:szCs w:val="24"/>
        </w:rPr>
      </w:pPr>
      <w:r w:rsidRPr="006D0B7A">
        <w:rPr>
          <w:szCs w:val="24"/>
        </w:rPr>
        <w:t xml:space="preserve">Příspěvky se poskytují v souladu se zákonem č. 122/2000 Sb. a v souladu </w:t>
      </w:r>
      <w:r w:rsidR="009011A4" w:rsidRPr="006D0B7A">
        <w:rPr>
          <w:szCs w:val="24"/>
        </w:rPr>
        <w:t>s rozpočtovými pravidly</w:t>
      </w:r>
      <w:r w:rsidRPr="006D0B7A">
        <w:rPr>
          <w:szCs w:val="24"/>
        </w:rPr>
        <w:t xml:space="preserve">.    </w:t>
      </w:r>
    </w:p>
    <w:p w:rsidR="001B6629" w:rsidRPr="006D0B7A" w:rsidRDefault="001B6629" w:rsidP="001B6629">
      <w:pPr>
        <w:pStyle w:val="Zkladntext"/>
        <w:rPr>
          <w:szCs w:val="24"/>
        </w:rPr>
      </w:pPr>
    </w:p>
    <w:p w:rsidR="001B6629" w:rsidRPr="006D0B7A" w:rsidRDefault="001B6629" w:rsidP="001B6629">
      <w:pPr>
        <w:pStyle w:val="Zkladntext"/>
        <w:rPr>
          <w:szCs w:val="24"/>
        </w:rPr>
      </w:pPr>
      <w:r w:rsidRPr="006D0B7A">
        <w:rPr>
          <w:szCs w:val="24"/>
        </w:rPr>
        <w:t xml:space="preserve">Příspěvky se poskytují </w:t>
      </w:r>
      <w:r w:rsidRPr="006D0B7A">
        <w:rPr>
          <w:szCs w:val="24"/>
          <w:u w:val="single"/>
        </w:rPr>
        <w:t>pouze</w:t>
      </w:r>
      <w:r w:rsidRPr="006D0B7A">
        <w:rPr>
          <w:szCs w:val="24"/>
        </w:rPr>
        <w:t xml:space="preserve"> na neinvestiční výdaje související s realizací předkládaných projektů včetně úhrady nákladů v rámci realizace schválené žádosti. Při stanovení výše </w:t>
      </w:r>
      <w:r w:rsidR="001D60D8" w:rsidRPr="006D0B7A">
        <w:rPr>
          <w:szCs w:val="24"/>
        </w:rPr>
        <w:t>příspěvku</w:t>
      </w:r>
      <w:r w:rsidRPr="006D0B7A">
        <w:rPr>
          <w:szCs w:val="24"/>
        </w:rPr>
        <w:t xml:space="preserve"> se vychází z kalkulovaných (plánovaných) </w:t>
      </w:r>
      <w:r w:rsidR="0080259F" w:rsidRPr="006D0B7A">
        <w:rPr>
          <w:b/>
          <w:szCs w:val="24"/>
          <w:u w:val="single"/>
        </w:rPr>
        <w:t>uznatelných</w:t>
      </w:r>
      <w:r w:rsidR="0080259F" w:rsidRPr="006D0B7A">
        <w:rPr>
          <w:szCs w:val="24"/>
        </w:rPr>
        <w:t xml:space="preserve"> </w:t>
      </w:r>
      <w:r w:rsidRPr="006D0B7A">
        <w:rPr>
          <w:szCs w:val="24"/>
        </w:rPr>
        <w:t xml:space="preserve">nákladů na celý projekt. Z vlastního podílu žadatele lze hradit rovněž investiční výdaje související s uvedeným projektem. </w:t>
      </w:r>
    </w:p>
    <w:p w:rsidR="001B6629" w:rsidRPr="006D0B7A" w:rsidRDefault="001B6629" w:rsidP="001B6629">
      <w:pPr>
        <w:pStyle w:val="Zkladntext"/>
        <w:rPr>
          <w:szCs w:val="24"/>
        </w:rPr>
      </w:pPr>
    </w:p>
    <w:p w:rsidR="009011A4" w:rsidRPr="006D0B7A" w:rsidRDefault="00890A66" w:rsidP="009011A4">
      <w:pPr>
        <w:jc w:val="both"/>
        <w:rPr>
          <w:b/>
        </w:rPr>
      </w:pPr>
      <w:r w:rsidRPr="006D0B7A">
        <w:rPr>
          <w:b/>
        </w:rPr>
        <w:t xml:space="preserve">Žádosti, které splní formální náležitosti, </w:t>
      </w:r>
      <w:r w:rsidR="009011A4" w:rsidRPr="006D0B7A">
        <w:rPr>
          <w:b/>
        </w:rPr>
        <w:t>budou zařazeny do výběrového dotačního řízení a odborná komise je následně posoudí a ohodnotí.</w:t>
      </w:r>
    </w:p>
    <w:p w:rsidR="009011A4" w:rsidRPr="006D0B7A" w:rsidRDefault="009011A4" w:rsidP="009011A4">
      <w:pPr>
        <w:pStyle w:val="Zkladntext"/>
        <w:rPr>
          <w:szCs w:val="24"/>
        </w:rPr>
      </w:pPr>
      <w:r w:rsidRPr="006D0B7A">
        <w:rPr>
          <w:szCs w:val="24"/>
        </w:rPr>
        <w:t>Odborná komise doporučí vedoucímu Odbor muzeí a galerií výběr projektů k finanční podpoře a výši dotace na jejich realizaci.</w:t>
      </w:r>
    </w:p>
    <w:p w:rsidR="001B6629" w:rsidRPr="006D0B7A" w:rsidRDefault="001B6629" w:rsidP="001B6629">
      <w:pPr>
        <w:pStyle w:val="Zkladntext"/>
        <w:rPr>
          <w:szCs w:val="24"/>
        </w:rPr>
      </w:pPr>
    </w:p>
    <w:p w:rsidR="001B6629" w:rsidRPr="006D0B7A" w:rsidRDefault="001B6629" w:rsidP="001B6629">
      <w:pPr>
        <w:pStyle w:val="Bezmezer"/>
        <w:rPr>
          <w:rFonts w:ascii="Times New Roman" w:hAnsi="Times New Roman"/>
          <w:sz w:val="24"/>
          <w:szCs w:val="24"/>
        </w:rPr>
      </w:pPr>
      <w:r w:rsidRPr="006D0B7A">
        <w:rPr>
          <w:rFonts w:ascii="Times New Roman" w:hAnsi="Times New Roman"/>
          <w:sz w:val="24"/>
          <w:szCs w:val="24"/>
        </w:rPr>
        <w:t>Žádosti o příspěvek budou posuzovány podle následujících kritérií:</w:t>
      </w:r>
    </w:p>
    <w:p w:rsidR="001B6629" w:rsidRPr="006D0B7A" w:rsidRDefault="001B6629" w:rsidP="001B6629"/>
    <w:p w:rsidR="001B6629" w:rsidRPr="006D0B7A" w:rsidRDefault="001B6629" w:rsidP="001B6629">
      <w:pPr>
        <w:pStyle w:val="Odstavecseseznamem"/>
        <w:numPr>
          <w:ilvl w:val="0"/>
          <w:numId w:val="3"/>
        </w:numPr>
      </w:pPr>
      <w:r w:rsidRPr="006D0B7A">
        <w:t>Zpracování projektu</w:t>
      </w:r>
      <w:r w:rsidR="00890A66" w:rsidRPr="006D0B7A">
        <w:t>,</w:t>
      </w:r>
      <w:r w:rsidRPr="006D0B7A">
        <w:t xml:space="preserve"> </w:t>
      </w:r>
      <w:r w:rsidR="00E06F7C" w:rsidRPr="006D0B7A">
        <w:t xml:space="preserve">jeho propracovanost, srozumitelnost, jasný záměr a </w:t>
      </w:r>
      <w:r w:rsidRPr="006D0B7A">
        <w:t>připravenost k realizaci</w:t>
      </w:r>
    </w:p>
    <w:p w:rsidR="001B6629" w:rsidRPr="006D0B7A" w:rsidRDefault="001B6629" w:rsidP="001B6629">
      <w:pPr>
        <w:pStyle w:val="Odstavecseseznamem"/>
        <w:numPr>
          <w:ilvl w:val="0"/>
          <w:numId w:val="3"/>
        </w:numPr>
      </w:pPr>
      <w:r w:rsidRPr="006D0B7A">
        <w:t>Účelnost a hospodárnost vynaložených finančních prostředků</w:t>
      </w:r>
    </w:p>
    <w:p w:rsidR="001B6629" w:rsidRPr="006D0B7A" w:rsidRDefault="001B6629" w:rsidP="001B6629">
      <w:pPr>
        <w:pStyle w:val="Odstavecseseznamem"/>
        <w:numPr>
          <w:ilvl w:val="0"/>
          <w:numId w:val="3"/>
        </w:numPr>
      </w:pPr>
      <w:r w:rsidRPr="006D0B7A">
        <w:t>Odborná úroveň projektu</w:t>
      </w:r>
      <w:r w:rsidR="00E06F7C" w:rsidRPr="006D0B7A">
        <w:t xml:space="preserve"> a jeho inovativnost</w:t>
      </w:r>
    </w:p>
    <w:p w:rsidR="00E06F7C" w:rsidRPr="006D0B7A" w:rsidRDefault="00E06F7C" w:rsidP="00E06F7C">
      <w:pPr>
        <w:pStyle w:val="-wm-mso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B7A">
        <w:rPr>
          <w:rFonts w:ascii="Times New Roman" w:hAnsi="Times New Roman" w:cs="Times New Roman"/>
          <w:sz w:val="24"/>
          <w:szCs w:val="24"/>
        </w:rPr>
        <w:t xml:space="preserve">Jasné a srozumitelné zdůvodnění </w:t>
      </w:r>
      <w:r w:rsidR="00D94BD4">
        <w:rPr>
          <w:rFonts w:ascii="Times New Roman" w:hAnsi="Times New Roman" w:cs="Times New Roman"/>
          <w:sz w:val="24"/>
          <w:szCs w:val="24"/>
        </w:rPr>
        <w:t xml:space="preserve">všech </w:t>
      </w:r>
      <w:r w:rsidRPr="006D0B7A">
        <w:rPr>
          <w:rFonts w:ascii="Times New Roman" w:hAnsi="Times New Roman" w:cs="Times New Roman"/>
          <w:sz w:val="24"/>
          <w:szCs w:val="24"/>
        </w:rPr>
        <w:t>položek ve finančním rozpočtu</w:t>
      </w:r>
      <w:bookmarkStart w:id="2" w:name="_GoBack"/>
      <w:bookmarkEnd w:id="2"/>
    </w:p>
    <w:p w:rsidR="00001F82" w:rsidRPr="006D0B7A" w:rsidRDefault="00001F82" w:rsidP="00001F82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6D0B7A">
        <w:rPr>
          <w:bCs/>
        </w:rPr>
        <w:t>Vytváření rovných příležitostí pro přístup osob se zdravotním postižením nebo s jiným znevýhodněním ke kulturnímu dědictví; při hodnocení bude zvýhodněno doložení projednání projektu se zástupci dotčené cílové skupiny.</w:t>
      </w:r>
    </w:p>
    <w:p w:rsidR="001B6629" w:rsidRPr="006D0B7A" w:rsidRDefault="001B6629" w:rsidP="001B6629">
      <w:pPr>
        <w:pStyle w:val="Zkladntext"/>
        <w:rPr>
          <w:strike/>
          <w:szCs w:val="24"/>
        </w:rPr>
      </w:pPr>
    </w:p>
    <w:p w:rsidR="001B6629" w:rsidRPr="006D0B7A" w:rsidRDefault="001B6629" w:rsidP="001B6629">
      <w:pPr>
        <w:pStyle w:val="Zkladntext"/>
        <w:rPr>
          <w:szCs w:val="24"/>
        </w:rPr>
      </w:pPr>
      <w:r w:rsidRPr="006D0B7A">
        <w:rPr>
          <w:szCs w:val="24"/>
        </w:rPr>
        <w:t>Příspěvky jsou poskytovány účelově a podmínky pro jejich použití, včetně formy jejich vyúčtování jsou součástí „Rozhodnutí o poskytnutí příspěvku“, které příjemci vystaví ministerstvo.</w:t>
      </w:r>
    </w:p>
    <w:p w:rsidR="001B6629" w:rsidRPr="003F702A" w:rsidRDefault="001B6629" w:rsidP="001B6629">
      <w:pPr>
        <w:pStyle w:val="Zkladntext"/>
      </w:pPr>
    </w:p>
    <w:p w:rsidR="001B6629" w:rsidRPr="003F702A" w:rsidRDefault="001B6629" w:rsidP="001B6629">
      <w:pPr>
        <w:pStyle w:val="Zkladntext"/>
        <w:rPr>
          <w:u w:val="single"/>
        </w:rPr>
      </w:pPr>
      <w:r w:rsidRPr="003F702A">
        <w:t xml:space="preserve">Na příspěvek </w:t>
      </w:r>
      <w:r w:rsidRPr="003F702A">
        <w:rPr>
          <w:b/>
        </w:rPr>
        <w:t xml:space="preserve">není právní nárok. </w:t>
      </w:r>
      <w:r w:rsidRPr="003F702A">
        <w:t xml:space="preserve"> </w:t>
      </w:r>
    </w:p>
    <w:p w:rsidR="001B6629" w:rsidRPr="003F702A" w:rsidRDefault="001B6629" w:rsidP="001B6629">
      <w:pPr>
        <w:pStyle w:val="Zkladntext"/>
      </w:pPr>
    </w:p>
    <w:p w:rsidR="001B6629" w:rsidRPr="003F702A" w:rsidRDefault="001B6629" w:rsidP="001B6629">
      <w:pPr>
        <w:pStyle w:val="Zkladntext"/>
      </w:pPr>
      <w:r w:rsidRPr="003F702A">
        <w:t>Ministerstvo bude přispívat pouze na takové projekty, které skutečně podpoří rozvoj muzejních aktivit v oblasti muzejnictví.</w:t>
      </w:r>
    </w:p>
    <w:p w:rsidR="001B6629" w:rsidRPr="003F702A" w:rsidRDefault="001B6629" w:rsidP="001B6629">
      <w:pPr>
        <w:pStyle w:val="Zkladntext"/>
      </w:pPr>
    </w:p>
    <w:p w:rsidR="001B6629" w:rsidRDefault="001B6629" w:rsidP="001B6629">
      <w:pPr>
        <w:pStyle w:val="Zkladntext"/>
      </w:pPr>
      <w:r w:rsidRPr="003F702A">
        <w:t xml:space="preserve">Ministerstvo si vyhrazuje právo změny nebo doplnění podmínek této Výzvy v případě, že dojde k legislativním změnám s následným dopadem do rozpočtu ministerstva. </w:t>
      </w:r>
    </w:p>
    <w:p w:rsidR="00CC05CA" w:rsidRPr="003F702A" w:rsidRDefault="00CC05CA" w:rsidP="001B6629">
      <w:pPr>
        <w:pStyle w:val="Zkladntext"/>
      </w:pPr>
    </w:p>
    <w:p w:rsidR="00746553" w:rsidRPr="003F702A" w:rsidRDefault="001B6629" w:rsidP="00EC7F32">
      <w:pPr>
        <w:pStyle w:val="Zkladntext"/>
      </w:pPr>
      <w:r w:rsidRPr="003F702A">
        <w:t xml:space="preserve">Zaslané projekty ministerstvo žadatelům nevrací. </w:t>
      </w:r>
      <w:bookmarkEnd w:id="1"/>
    </w:p>
    <w:sectPr w:rsidR="00746553" w:rsidRPr="003F702A" w:rsidSect="0074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A55" w:rsidRDefault="00310A55" w:rsidP="001B6629">
      <w:r>
        <w:separator/>
      </w:r>
    </w:p>
  </w:endnote>
  <w:endnote w:type="continuationSeparator" w:id="0">
    <w:p w:rsidR="00310A55" w:rsidRDefault="00310A55" w:rsidP="001B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faPID">
    <w:altName w:val="CKGinisSmall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A55" w:rsidRDefault="00310A55" w:rsidP="001B6629">
      <w:r>
        <w:separator/>
      </w:r>
    </w:p>
  </w:footnote>
  <w:footnote w:type="continuationSeparator" w:id="0">
    <w:p w:rsidR="00310A55" w:rsidRDefault="00310A55" w:rsidP="001B6629">
      <w:r>
        <w:continuationSeparator/>
      </w:r>
    </w:p>
  </w:footnote>
  <w:footnote w:id="1">
    <w:p w:rsidR="001B6629" w:rsidRDefault="001B6629" w:rsidP="001B6629">
      <w:pPr>
        <w:pStyle w:val="Textpoznpodarou"/>
      </w:pPr>
      <w:r>
        <w:rPr>
          <w:rStyle w:val="Znakapoznpodarou"/>
        </w:rPr>
        <w:footnoteRef/>
      </w:r>
      <w:r>
        <w:t xml:space="preserve"> Za dílčí ucelenou etapu se považuje taková část expozice nebo výstavy, která bude připravena k její prezentaci, nikoliv pouze projektové práce či architektonické studie ad.</w:t>
      </w:r>
    </w:p>
  </w:footnote>
  <w:footnote w:id="2">
    <w:p w:rsidR="001B6629" w:rsidRDefault="001B6629" w:rsidP="001B662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Příspěvkové organizace krajů – v souladu s § 28 odst. 15 zákona č. 250/2000 Sb., o rozpočtových pravidlech územních rozpočtů, zprostředkovává rozpočet zřizovatele vztah příspěvkové organizace ke státnímu rozpočtu</w:t>
      </w:r>
    </w:p>
    <w:p w:rsidR="001B6629" w:rsidRDefault="001B6629" w:rsidP="001B6629">
      <w:pPr>
        <w:pStyle w:val="Textpoznpodarou"/>
        <w:jc w:val="both"/>
      </w:pPr>
      <w:r>
        <w:t xml:space="preserve">Příspěvkové organizace obcí – v souladu s § 19 odst. 2 zákona č. 218/2000 Sb., o rozpočtových pravidlech a o změně některých souvisejících zákonů (rozpočtová pravidla) ve znění pozdějších předpisů, se </w:t>
      </w:r>
      <w:r w:rsidR="00632914">
        <w:t>dotace</w:t>
      </w:r>
      <w:r>
        <w:t xml:space="preserve"> poskytují prostřednictvím krajů, v jejichž obvodu leží příslušné obce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6A0A"/>
    <w:multiLevelType w:val="hybridMultilevel"/>
    <w:tmpl w:val="96969F0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C60E0B"/>
    <w:multiLevelType w:val="hybridMultilevel"/>
    <w:tmpl w:val="BBE863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00BCC"/>
    <w:multiLevelType w:val="singleLevel"/>
    <w:tmpl w:val="6EFC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3" w15:restartNumberingAfterBreak="0">
    <w:nsid w:val="45C858BD"/>
    <w:multiLevelType w:val="hybridMultilevel"/>
    <w:tmpl w:val="07D861B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86560E"/>
    <w:multiLevelType w:val="hybridMultilevel"/>
    <w:tmpl w:val="41687D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7FAA"/>
    <w:multiLevelType w:val="hybridMultilevel"/>
    <w:tmpl w:val="5A0E5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41896"/>
    <w:multiLevelType w:val="hybridMultilevel"/>
    <w:tmpl w:val="754A0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9624F"/>
    <w:multiLevelType w:val="hybridMultilevel"/>
    <w:tmpl w:val="F35C9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44"/>
    <w:rsid w:val="00001F82"/>
    <w:rsid w:val="00022C50"/>
    <w:rsid w:val="0012724C"/>
    <w:rsid w:val="001375A5"/>
    <w:rsid w:val="001B6629"/>
    <w:rsid w:val="001D60D8"/>
    <w:rsid w:val="0023324C"/>
    <w:rsid w:val="00310A55"/>
    <w:rsid w:val="003F702A"/>
    <w:rsid w:val="00440A71"/>
    <w:rsid w:val="004C2552"/>
    <w:rsid w:val="004F064F"/>
    <w:rsid w:val="00527690"/>
    <w:rsid w:val="00567472"/>
    <w:rsid w:val="005D0EAE"/>
    <w:rsid w:val="00632914"/>
    <w:rsid w:val="006D0B7A"/>
    <w:rsid w:val="006D5344"/>
    <w:rsid w:val="00746553"/>
    <w:rsid w:val="0080259F"/>
    <w:rsid w:val="00890A66"/>
    <w:rsid w:val="009011A4"/>
    <w:rsid w:val="009038EC"/>
    <w:rsid w:val="00967FE2"/>
    <w:rsid w:val="009A7AAC"/>
    <w:rsid w:val="009C5B6D"/>
    <w:rsid w:val="00C343C7"/>
    <w:rsid w:val="00CC05CA"/>
    <w:rsid w:val="00CF1BB6"/>
    <w:rsid w:val="00D304F8"/>
    <w:rsid w:val="00D94BD4"/>
    <w:rsid w:val="00E06F7C"/>
    <w:rsid w:val="00E136F3"/>
    <w:rsid w:val="00E32AC8"/>
    <w:rsid w:val="00EC22F0"/>
    <w:rsid w:val="00EC7F32"/>
    <w:rsid w:val="00F361E4"/>
    <w:rsid w:val="00F46AEF"/>
    <w:rsid w:val="00F6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43B58"/>
  <w15:docId w15:val="{9E0F7E84-B2B3-49AB-8DCA-4ABE5A48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B6629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1B6629"/>
    <w:rPr>
      <w:b/>
      <w:sz w:val="24"/>
    </w:rPr>
  </w:style>
  <w:style w:type="paragraph" w:styleId="Zkladntext">
    <w:name w:val="Body Text"/>
    <w:basedOn w:val="Normln"/>
    <w:link w:val="ZkladntextChar"/>
    <w:rsid w:val="001B662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B6629"/>
    <w:rPr>
      <w:sz w:val="24"/>
    </w:rPr>
  </w:style>
  <w:style w:type="paragraph" w:styleId="Zkladntext3">
    <w:name w:val="Body Text 3"/>
    <w:basedOn w:val="Normln"/>
    <w:link w:val="Zkladntext3Char"/>
    <w:rsid w:val="001B6629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1B6629"/>
    <w:rPr>
      <w:b/>
      <w:sz w:val="24"/>
    </w:rPr>
  </w:style>
  <w:style w:type="character" w:styleId="Hypertextovodkaz">
    <w:name w:val="Hyperlink"/>
    <w:rsid w:val="001B662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1B662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B6629"/>
  </w:style>
  <w:style w:type="character" w:styleId="Znakapoznpodarou">
    <w:name w:val="footnote reference"/>
    <w:uiPriority w:val="99"/>
    <w:unhideWhenUsed/>
    <w:rsid w:val="001B6629"/>
    <w:rPr>
      <w:vertAlign w:val="superscript"/>
    </w:rPr>
  </w:style>
  <w:style w:type="paragraph" w:styleId="Bezmezer">
    <w:name w:val="No Spacing"/>
    <w:uiPriority w:val="1"/>
    <w:qFormat/>
    <w:rsid w:val="001B6629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B6629"/>
    <w:pPr>
      <w:ind w:left="720"/>
      <w:contextualSpacing/>
    </w:pPr>
  </w:style>
  <w:style w:type="character" w:customStyle="1" w:styleId="CharStyle9">
    <w:name w:val="Char Style 9"/>
    <w:link w:val="Style4"/>
    <w:rsid w:val="009011A4"/>
    <w:rPr>
      <w:shd w:val="clear" w:color="auto" w:fill="FFFFFF"/>
    </w:rPr>
  </w:style>
  <w:style w:type="paragraph" w:customStyle="1" w:styleId="Style4">
    <w:name w:val="Style 4"/>
    <w:basedOn w:val="Normln"/>
    <w:link w:val="CharStyle9"/>
    <w:rsid w:val="009011A4"/>
    <w:pPr>
      <w:widowControl w:val="0"/>
      <w:shd w:val="clear" w:color="auto" w:fill="FFFFFF"/>
      <w:spacing w:after="300" w:line="274" w:lineRule="exact"/>
      <w:ind w:hanging="460"/>
    </w:pPr>
    <w:rPr>
      <w:sz w:val="20"/>
      <w:szCs w:val="20"/>
    </w:rPr>
  </w:style>
  <w:style w:type="paragraph" w:customStyle="1" w:styleId="-wm-msonormal">
    <w:name w:val="-wm-msonormal"/>
    <w:basedOn w:val="Normln"/>
    <w:rsid w:val="00E06F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jandova@mkc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kc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xpozice@mk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m.justice.cz/ias/issm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.jandova\AppData\Local\Temp\21822AA2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21822AA2</Template>
  <TotalTime>4</TotalTime>
  <Pages>5</Pages>
  <Words>1652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*MKCRX000IDG1*</vt:lpstr>
    </vt:vector>
  </TitlesOfParts>
  <Company>ATC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*MKCRX000IDG1*</dc:title>
  <dc:creator>Jandová Dana</dc:creator>
  <cp:lastModifiedBy>Jandová Dana</cp:lastModifiedBy>
  <cp:revision>3</cp:revision>
  <cp:lastPrinted>2022-12-22T09:33:00Z</cp:lastPrinted>
  <dcterms:created xsi:type="dcterms:W3CDTF">2023-12-18T09:08:00Z</dcterms:created>
  <dcterms:modified xsi:type="dcterms:W3CDTF">2023-12-18T11:31:00Z</dcterms:modified>
</cp:coreProperties>
</file>