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06" w:rsidRPr="00B0567D" w:rsidRDefault="008A5DBB">
      <w:r w:rsidRPr="00B0567D">
        <w:rPr>
          <w:b/>
          <w:bCs/>
        </w:rPr>
        <w:t xml:space="preserve">Asociace nestátních otevřených památek, z. s. (ANOPA), </w:t>
      </w:r>
      <w:r w:rsidRPr="00B0567D">
        <w:t>byla založena s cílem profesionálně sdružovat vlastníky, provozovatele a správce památkových objektů, které nejsou ve vlastnictví státu, ale přesto tvoří významnou součást kulturního d</w:t>
      </w:r>
      <w:r w:rsidR="00B0567D" w:rsidRPr="00B0567D">
        <w:t>ědictví</w:t>
      </w:r>
      <w:r w:rsidR="00DF1EA2">
        <w:t xml:space="preserve"> </w:t>
      </w:r>
      <w:r w:rsidR="00B0567D" w:rsidRPr="00B0567D">
        <w:t>Česk</w:t>
      </w:r>
      <w:r w:rsidRPr="00B0567D">
        <w:t>é republiky. Nestátní památky představují rozmanitý a živý segment památkového fondu – zahrnují hrady, zámky, tvrze, kláštery, usedlosti, technické památky i krajinné celky. Tyto památky často vznikají díky osobnímu nasazení, soukromým investicím, nadšení a odborným kompetencím jednotlivců i rodin, které nesou odpovědnost za jejich zachování a prezentaci veřejnosti.</w:t>
      </w:r>
    </w:p>
    <w:p w:rsidR="00087B06" w:rsidRPr="00B0567D" w:rsidRDefault="008A5DBB">
      <w:pPr>
        <w:rPr>
          <w:b/>
          <w:bCs/>
        </w:rPr>
      </w:pPr>
      <w:r w:rsidRPr="00B0567D">
        <w:t>Od svého vzniku ANOPA usiluje o zvyšování profesionality, společenského uznání a oborové spolupráce mezi provozovateli všech zpřístupněných památek v České republice</w:t>
      </w:r>
      <w:r w:rsidRPr="00B0567D">
        <w:rPr>
          <w:b/>
          <w:bCs/>
        </w:rPr>
        <w:t xml:space="preserve">. </w:t>
      </w:r>
      <w:r w:rsidRPr="00B0567D">
        <w:t>Památky všech forem vlastnictví – státní, soukromé, církevní, městské, krajské, obecní či jiné – představují významnou součást kulturního dědictví a plní nezastupitelnou roli v kulturním, společenském i ekonomickém životě země. Zpřístupněné památky nabízí veřejnosti nejen estetickou a historickou hodnotu, ale i vzdělávací funkci, prostor pro kulturní aktivity a příležitosti k rozvoji regionů. Jejich provoz a udržitelnost však vyžadují mimořádné odborné, manažerské, pedagogické a prezentační schopnosti.</w:t>
      </w:r>
    </w:p>
    <w:p w:rsidR="00087B06" w:rsidRPr="00B0567D" w:rsidRDefault="008A5DBB">
      <w:r w:rsidRPr="00B0567D">
        <w:t>Výroční ceny ANOPA vznikají jako odpověď na potřebu:</w:t>
      </w:r>
    </w:p>
    <w:p w:rsidR="00087B06" w:rsidRPr="00B0567D" w:rsidRDefault="008A5DBB">
      <w:pPr>
        <w:numPr>
          <w:ilvl w:val="0"/>
          <w:numId w:val="2"/>
        </w:numPr>
      </w:pPr>
      <w:r w:rsidRPr="00B0567D">
        <w:rPr>
          <w:b/>
          <w:bCs/>
        </w:rPr>
        <w:t>ocenit mimořádné osobnosti, kolektivy, projekty a postupy</w:t>
      </w:r>
      <w:r w:rsidRPr="00B0567D">
        <w:t>, které významně přispívají k dobré správě, upevnění hodnot a atraktivitě památek v České republice, bez ohledu na jejich vlastnictví;</w:t>
      </w:r>
    </w:p>
    <w:p w:rsidR="00087B06" w:rsidRPr="00B0567D" w:rsidRDefault="008A5DBB">
      <w:pPr>
        <w:numPr>
          <w:ilvl w:val="0"/>
          <w:numId w:val="2"/>
        </w:numPr>
      </w:pPr>
      <w:r w:rsidRPr="00B0567D">
        <w:rPr>
          <w:b/>
          <w:bCs/>
        </w:rPr>
        <w:t>podpořit profesionalitu a odbornou úroveň oboru</w:t>
      </w:r>
      <w:r w:rsidR="000A41BE" w:rsidRPr="00B0567D">
        <w:rPr>
          <w:b/>
          <w:bCs/>
        </w:rPr>
        <w:t xml:space="preserve"> památkového cestovního ruchu</w:t>
      </w:r>
      <w:r w:rsidRPr="00B0567D">
        <w:t>, a motivovat správce památek k vysokému standardu práce;</w:t>
      </w:r>
    </w:p>
    <w:p w:rsidR="00087B06" w:rsidRPr="00B0567D" w:rsidRDefault="008A5DBB">
      <w:pPr>
        <w:numPr>
          <w:ilvl w:val="0"/>
          <w:numId w:val="2"/>
        </w:numPr>
      </w:pPr>
      <w:r w:rsidRPr="00B0567D">
        <w:rPr>
          <w:b/>
          <w:bCs/>
        </w:rPr>
        <w:t>zviditelnit význam památek jako nositelů kulturní identity, vzdělávání a udržitelného cestovního ruchu</w:t>
      </w:r>
      <w:r w:rsidRPr="00B0567D">
        <w:t>;</w:t>
      </w:r>
    </w:p>
    <w:p w:rsidR="00087B06" w:rsidRPr="00B0567D" w:rsidRDefault="008A5DBB">
      <w:pPr>
        <w:numPr>
          <w:ilvl w:val="0"/>
          <w:numId w:val="2"/>
        </w:numPr>
      </w:pPr>
      <w:r w:rsidRPr="00B0567D">
        <w:rPr>
          <w:b/>
          <w:bCs/>
        </w:rPr>
        <w:t>umožnit sdílení inspirativních příkladů a dobrých praxí</w:t>
      </w:r>
      <w:r w:rsidRPr="00B0567D">
        <w:t xml:space="preserve"> mezi provozovateli, odborníky a institucemi;</w:t>
      </w:r>
    </w:p>
    <w:p w:rsidR="00087B06" w:rsidRPr="00B0567D" w:rsidRDefault="008A5DBB">
      <w:pPr>
        <w:numPr>
          <w:ilvl w:val="0"/>
          <w:numId w:val="2"/>
        </w:numPr>
      </w:pPr>
      <w:r w:rsidRPr="00B0567D">
        <w:rPr>
          <w:b/>
          <w:bCs/>
        </w:rPr>
        <w:t>posilovat komunitu osob a institucí</w:t>
      </w:r>
      <w:r w:rsidRPr="00B0567D">
        <w:t>, které se podílejí na zpřístupňování, ochraně, interpretaci a propagaci památek různého typu a vlastnictví.</w:t>
      </w:r>
    </w:p>
    <w:p w:rsidR="00087B06" w:rsidRPr="00B0567D" w:rsidRDefault="008A5DBB">
      <w:r w:rsidRPr="00B0567D">
        <w:t>Tato pravidla stanovují podmínky a proces udílení výročních cen ANOPA.</w:t>
      </w:r>
    </w:p>
    <w:p w:rsidR="00087B06" w:rsidRPr="00B0567D" w:rsidRDefault="00087B06"/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>**Článek I - Základní informace o ANOPA**</w:t>
      </w:r>
    </w:p>
    <w:p w:rsidR="00087B06" w:rsidRPr="00B0567D" w:rsidRDefault="008A5DBB">
      <w:pPr>
        <w:numPr>
          <w:ilvl w:val="0"/>
          <w:numId w:val="4"/>
        </w:numPr>
      </w:pPr>
      <w:r w:rsidRPr="00B0567D">
        <w:t>Asociace nestátních otevřených památek, z. s. (dále jen „ANOPA</w:t>
      </w:r>
      <w:r w:rsidRPr="00B0567D">
        <w:rPr>
          <w:rFonts w:ascii="Arial Unicode MS" w:hAnsi="Arial Unicode MS"/>
          <w:rtl/>
        </w:rPr>
        <w:t>“</w:t>
      </w:r>
      <w:r w:rsidRPr="00B0567D">
        <w:t>), je profesní organizace sdružující vlastníky, provozovatele a správce zpřístupněných památek na území České republiky.</w:t>
      </w:r>
    </w:p>
    <w:p w:rsidR="00087B06" w:rsidRPr="00B0567D" w:rsidRDefault="008A5DBB">
      <w:pPr>
        <w:numPr>
          <w:ilvl w:val="0"/>
          <w:numId w:val="4"/>
        </w:numPr>
      </w:pPr>
      <w:r w:rsidRPr="00B0567D">
        <w:t>Posláním ANOPA je zejména:</w:t>
      </w:r>
      <w:r w:rsidRPr="00B0567D">
        <w:br/>
        <w:t>a) podpora rozvoje památek, jejich udržitelného provozu a odborné péče,</w:t>
      </w:r>
      <w:r w:rsidRPr="00B0567D">
        <w:br/>
        <w:t>b) posilování profesionality, spolupráce a sdílení know-how mezi členy a oborem,</w:t>
      </w:r>
      <w:r w:rsidRPr="00B0567D">
        <w:br/>
        <w:t>c) podpora kulturního turismu a propagace památkového fondu,</w:t>
      </w:r>
      <w:r w:rsidRPr="00B0567D">
        <w:br/>
        <w:t>d) zastupování zájmů provozovatelů památek vůči veřejné správě, odborným institucím a partnerům,</w:t>
      </w:r>
      <w:r w:rsidRPr="00B0567D">
        <w:br/>
        <w:t>e) zvyšování kvality služeb poskytovaných návštěvníkům památek.</w:t>
      </w:r>
    </w:p>
    <w:p w:rsidR="00087B06" w:rsidRPr="00B0567D" w:rsidRDefault="008A5DBB">
      <w:pPr>
        <w:numPr>
          <w:ilvl w:val="0"/>
          <w:numId w:val="4"/>
        </w:numPr>
      </w:pPr>
      <w:r w:rsidRPr="00B0567D">
        <w:lastRenderedPageBreak/>
        <w:t>Udílení výročních cen ANOPA je jedním z nástrojů, které asociace využívá k podpoře profesionalizace, oceňování příkladné praxe a zviditelňování mimořádných výsledků jednotlivců, kolektivů a subjektů působících v oboru</w:t>
      </w:r>
    </w:p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>.</w:t>
      </w:r>
    </w:p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>**Článek II - Definice pojmů**</w:t>
      </w:r>
    </w:p>
    <w:p w:rsidR="00087B06" w:rsidRPr="00B0567D" w:rsidRDefault="008A5DBB">
      <w:r w:rsidRPr="00B0567D">
        <w:t>Pro účely těchto pravidel se rozumí:</w:t>
      </w:r>
    </w:p>
    <w:p w:rsidR="00087B06" w:rsidRPr="00B0567D" w:rsidRDefault="008A5DBB">
      <w:pPr>
        <w:numPr>
          <w:ilvl w:val="0"/>
          <w:numId w:val="6"/>
        </w:numPr>
      </w:pPr>
      <w:r w:rsidRPr="00B0567D">
        <w:t>Zpřístupněnou památkou – objekt kulturního, historického, technického nebo architektonického významu, který je zapsán na seznamu kulturních památek ČR, je  otevřen veřejnosti a poskytuje návštěvnické služby.</w:t>
      </w:r>
    </w:p>
    <w:p w:rsidR="00087B06" w:rsidRPr="00B0567D" w:rsidRDefault="008A5DBB">
      <w:pPr>
        <w:numPr>
          <w:ilvl w:val="0"/>
          <w:numId w:val="6"/>
        </w:numPr>
      </w:pPr>
      <w:r w:rsidRPr="00B0567D">
        <w:t>Provozovatelem památky – fyzická nebo právnická osoba odpovědná za provoz, správu nebo poskytování návštěvnických služeb.</w:t>
      </w:r>
    </w:p>
    <w:p w:rsidR="00087B06" w:rsidRPr="00B0567D" w:rsidRDefault="008A5DBB">
      <w:pPr>
        <w:numPr>
          <w:ilvl w:val="0"/>
          <w:numId w:val="6"/>
        </w:numPr>
      </w:pPr>
      <w:r w:rsidRPr="00B0567D">
        <w:t>Nominujícím subjektem – osoba či organizace oprávněná podat nominaci podle těchto pravidel.</w:t>
      </w:r>
    </w:p>
    <w:p w:rsidR="00087B06" w:rsidRPr="00B0567D" w:rsidRDefault="008A5DBB">
      <w:pPr>
        <w:numPr>
          <w:ilvl w:val="0"/>
          <w:numId w:val="6"/>
        </w:numPr>
      </w:pPr>
      <w:r w:rsidRPr="00B0567D">
        <w:t>Kandidátem – navržen</w:t>
      </w:r>
      <w:r w:rsidR="000A41BE" w:rsidRPr="00B0567D">
        <w:t xml:space="preserve">ý jednotlivec, </w:t>
      </w:r>
      <w:r w:rsidRPr="00B0567D">
        <w:t>kolektiv</w:t>
      </w:r>
      <w:r w:rsidR="000A41BE" w:rsidRPr="00B0567D">
        <w:t xml:space="preserve">, </w:t>
      </w:r>
      <w:r w:rsidRPr="00B0567D">
        <w:t xml:space="preserve">nebo </w:t>
      </w:r>
      <w:r w:rsidR="000A41BE" w:rsidRPr="00B0567D">
        <w:t>instituce</w:t>
      </w:r>
    </w:p>
    <w:p w:rsidR="00087B06" w:rsidRPr="00B0567D" w:rsidRDefault="008A5DBB">
      <w:pPr>
        <w:numPr>
          <w:ilvl w:val="0"/>
          <w:numId w:val="6"/>
        </w:numPr>
      </w:pPr>
      <w:r w:rsidRPr="00B0567D">
        <w:t>Laureátem – kandidát, kterému byla udělena výroční cena ANOPA.</w:t>
      </w:r>
    </w:p>
    <w:p w:rsidR="00087B06" w:rsidRPr="00B0567D" w:rsidRDefault="00AD6B82">
      <w:pPr>
        <w:numPr>
          <w:ilvl w:val="0"/>
          <w:numId w:val="6"/>
        </w:numPr>
      </w:pPr>
      <w:r>
        <w:t>Komisí – Hodnotící</w:t>
      </w:r>
      <w:r w:rsidR="008A5DBB" w:rsidRPr="00B0567D">
        <w:t xml:space="preserve"> komise ANOPA ustanovená dle těchto pravidel.</w:t>
      </w:r>
    </w:p>
    <w:p w:rsidR="00087B06" w:rsidRPr="00B0567D" w:rsidRDefault="00087B06">
      <w:pPr>
        <w:rPr>
          <w:b/>
          <w:bCs/>
        </w:rPr>
      </w:pPr>
    </w:p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>**Článek III - Úvodní ustanovení**</w:t>
      </w:r>
    </w:p>
    <w:p w:rsidR="00087B06" w:rsidRPr="00B0567D" w:rsidRDefault="008A5DBB">
      <w:pPr>
        <w:pStyle w:val="Normlnweb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0567D">
        <w:rPr>
          <w:rFonts w:ascii="Calibri" w:hAnsi="Calibri"/>
          <w:kern w:val="2"/>
          <w:sz w:val="22"/>
          <w:szCs w:val="22"/>
        </w:rPr>
        <w:t>Tato pravidla upravují účel, podmínky, podávání návrhů, postup hodnocení a udílení výročních cen ANOPA (dále jen „ceny</w:t>
      </w:r>
      <w:r w:rsidRPr="00B0567D">
        <w:rPr>
          <w:rFonts w:ascii="Arial Unicode MS" w:hAnsi="Arial Unicode MS"/>
          <w:kern w:val="2"/>
          <w:sz w:val="22"/>
          <w:szCs w:val="22"/>
          <w:rtl/>
        </w:rPr>
        <w:t>“</w:t>
      </w:r>
      <w:r w:rsidRPr="00B0567D">
        <w:rPr>
          <w:rFonts w:ascii="Calibri" w:hAnsi="Calibri"/>
          <w:kern w:val="2"/>
          <w:sz w:val="22"/>
          <w:szCs w:val="22"/>
        </w:rPr>
        <w:t>).</w:t>
      </w:r>
    </w:p>
    <w:p w:rsidR="00087B06" w:rsidRPr="00B0567D" w:rsidRDefault="008A5DBB">
      <w:pPr>
        <w:pStyle w:val="Normlnweb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0567D">
        <w:rPr>
          <w:rFonts w:ascii="Calibri" w:hAnsi="Calibri"/>
          <w:kern w:val="2"/>
          <w:sz w:val="22"/>
          <w:szCs w:val="22"/>
        </w:rPr>
        <w:t>Ceny jsou udělovány za mimořádné výsledky, inovace, kvalitní péči o památky, profesionální provoz, přínos návštěvníkům a zásluhy o rozvoj kulturního dědictví v rámci kulturního turismu a animace památek</w:t>
      </w:r>
      <w:r w:rsidR="000A41BE" w:rsidRPr="00B0567D">
        <w:rPr>
          <w:rFonts w:ascii="Calibri" w:hAnsi="Calibri"/>
          <w:kern w:val="2"/>
          <w:sz w:val="22"/>
          <w:szCs w:val="22"/>
        </w:rPr>
        <w:t>.</w:t>
      </w:r>
    </w:p>
    <w:p w:rsidR="00087B06" w:rsidRPr="00B0567D" w:rsidRDefault="008A5DBB">
      <w:pPr>
        <w:numPr>
          <w:ilvl w:val="0"/>
          <w:numId w:val="8"/>
        </w:numPr>
      </w:pPr>
      <w:r w:rsidRPr="00B0567D">
        <w:t>Členství v ANOPA není podmínkou pro získání cen.</w:t>
      </w:r>
    </w:p>
    <w:p w:rsidR="00087B06" w:rsidRPr="00B0567D" w:rsidRDefault="008A5DBB">
      <w:pPr>
        <w:numPr>
          <w:ilvl w:val="0"/>
          <w:numId w:val="8"/>
        </w:numPr>
      </w:pPr>
      <w:r w:rsidRPr="00B0567D">
        <w:t>Ceny se udělují jednou ročně při výročním setkání ANOPA.</w:t>
      </w:r>
    </w:p>
    <w:p w:rsidR="00087B06" w:rsidRPr="00B0567D" w:rsidRDefault="008A5DBB">
      <w:pPr>
        <w:pStyle w:val="Normlnweb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0567D">
        <w:rPr>
          <w:rFonts w:ascii="Calibri" w:hAnsi="Calibri"/>
          <w:kern w:val="2"/>
          <w:sz w:val="22"/>
          <w:szCs w:val="22"/>
        </w:rPr>
        <w:t>Udílení cen se řídí těmito pravidly; v případech těmito pravidly neupravenými rozhoduje Výkonná rada ANOPA.</w:t>
      </w:r>
    </w:p>
    <w:p w:rsidR="00087B06" w:rsidRPr="00B0567D" w:rsidRDefault="00087B06">
      <w:pPr>
        <w:rPr>
          <w:b/>
          <w:bCs/>
        </w:rPr>
      </w:pPr>
    </w:p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>**Článek IV - Kategorie výročních cen**</w:t>
      </w:r>
    </w:p>
    <w:p w:rsidR="00087B06" w:rsidRPr="00B0567D" w:rsidRDefault="008A5DBB">
      <w:pPr>
        <w:numPr>
          <w:ilvl w:val="0"/>
          <w:numId w:val="10"/>
        </w:numPr>
      </w:pPr>
      <w:r w:rsidRPr="00B0567D">
        <w:t>Ceny jsou udělovány v těchto kategoriích:</w:t>
      </w:r>
    </w:p>
    <w:p w:rsidR="00087B06" w:rsidRPr="00B0567D" w:rsidRDefault="008A5DBB">
      <w:pPr>
        <w:ind w:left="720"/>
      </w:pPr>
      <w:r w:rsidRPr="00B0567D">
        <w:t xml:space="preserve">a) </w:t>
      </w:r>
      <w:r w:rsidRPr="00B0567D">
        <w:rPr>
          <w:b/>
          <w:bCs/>
        </w:rPr>
        <w:t>Kastelán roku</w:t>
      </w:r>
      <w:r w:rsidR="000A41BE" w:rsidRPr="00B0567D">
        <w:rPr>
          <w:b/>
          <w:bCs/>
        </w:rPr>
        <w:t>.</w:t>
      </w:r>
      <w:r w:rsidR="000A41BE" w:rsidRPr="00B0567D">
        <w:t xml:space="preserve"> N</w:t>
      </w:r>
      <w:r w:rsidRPr="00B0567D">
        <w:t xml:space="preserve">a cenu může být navržen </w:t>
      </w:r>
      <w:r w:rsidR="000A41BE" w:rsidRPr="00B0567D">
        <w:t xml:space="preserve">jednotlivec, který po celý předchozí rok působil </w:t>
      </w:r>
      <w:r w:rsidRPr="00B0567D">
        <w:t xml:space="preserve">v pozici nejvyššího výkonného řídícího pracovníka zpřístupněné památky, např. </w:t>
      </w:r>
      <w:r w:rsidR="000A41BE" w:rsidRPr="00B0567D">
        <w:t xml:space="preserve">jako </w:t>
      </w:r>
      <w:r w:rsidRPr="00B0567D">
        <w:t xml:space="preserve">kastelán, ředitel, </w:t>
      </w:r>
      <w:r w:rsidR="000A41BE" w:rsidRPr="00B0567D">
        <w:t xml:space="preserve">vedoucí provozu, </w:t>
      </w:r>
      <w:r w:rsidRPr="00B0567D">
        <w:t>statutární zástupce apod.</w:t>
      </w:r>
      <w:r w:rsidRPr="00B0567D">
        <w:br/>
        <w:t xml:space="preserve">b) </w:t>
      </w:r>
      <w:r w:rsidRPr="00B0567D">
        <w:rPr>
          <w:b/>
          <w:bCs/>
        </w:rPr>
        <w:t>Průvodce roku</w:t>
      </w:r>
      <w:r w:rsidR="000A41BE" w:rsidRPr="00B0567D">
        <w:rPr>
          <w:b/>
          <w:bCs/>
        </w:rPr>
        <w:t>.</w:t>
      </w:r>
      <w:r w:rsidR="000A41BE" w:rsidRPr="00B0567D">
        <w:t xml:space="preserve"> Na cenu může být navržen</w:t>
      </w:r>
      <w:r w:rsidR="006F5E84" w:rsidRPr="00B0567D">
        <w:t xml:space="preserve"> jednotlivec</w:t>
      </w:r>
      <w:r w:rsidR="000A41BE" w:rsidRPr="00B0567D">
        <w:t>, kter</w:t>
      </w:r>
      <w:r w:rsidR="006F5E84" w:rsidRPr="00B0567D">
        <w:t>ý</w:t>
      </w:r>
      <w:r w:rsidR="000A41BE" w:rsidRPr="00B0567D">
        <w:t xml:space="preserve"> během </w:t>
      </w:r>
      <w:r w:rsidR="006F5E84" w:rsidRPr="00B0567D">
        <w:t>předchozího roku působil minimálně 1 měsíc v roli průvodce zpřístupněného památkového objektu na základě pracovního nebo obdobného poměru, případně na základě dobrovolnictví nebo studentské praxe či stáže.</w:t>
      </w:r>
      <w:r w:rsidRPr="00B0567D">
        <w:br/>
      </w:r>
      <w:r w:rsidRPr="00B0567D">
        <w:lastRenderedPageBreak/>
        <w:t xml:space="preserve">c) </w:t>
      </w:r>
      <w:r w:rsidRPr="00B0567D">
        <w:rPr>
          <w:b/>
          <w:bCs/>
        </w:rPr>
        <w:t>Dodavatel roku</w:t>
      </w:r>
      <w:r w:rsidR="006F5E84" w:rsidRPr="00B0567D">
        <w:t xml:space="preserve">. Na cenu může být navržen jednotlivec, firma nebo instituce v působící jako </w:t>
      </w:r>
      <w:r w:rsidRPr="00B0567D">
        <w:t>dodavatel</w:t>
      </w:r>
      <w:r w:rsidR="00CE4ACC">
        <w:t xml:space="preserve"> </w:t>
      </w:r>
      <w:r w:rsidRPr="00B0567D">
        <w:t xml:space="preserve">služeb, řemesel prací a unikátních řešení určených pro </w:t>
      </w:r>
      <w:r w:rsidR="006F5E84" w:rsidRPr="00B0567D">
        <w:t xml:space="preserve">zpřístupněné </w:t>
      </w:r>
      <w:r w:rsidRPr="00B0567D">
        <w:t>památkové objekty.</w:t>
      </w:r>
      <w:r w:rsidRPr="00B0567D">
        <w:br/>
      </w:r>
      <w:r w:rsidRPr="00B0567D">
        <w:rPr>
          <w:shd w:val="clear" w:color="auto" w:fill="FFFFFF"/>
        </w:rPr>
        <w:t xml:space="preserve">d) </w:t>
      </w:r>
      <w:r w:rsidRPr="00B0567D">
        <w:rPr>
          <w:b/>
          <w:bCs/>
          <w:shd w:val="clear" w:color="auto" w:fill="FFFFFF"/>
        </w:rPr>
        <w:t>Počin roku</w:t>
      </w:r>
      <w:r w:rsidR="006F5E84" w:rsidRPr="00B0567D">
        <w:rPr>
          <w:b/>
          <w:bCs/>
          <w:shd w:val="clear" w:color="auto" w:fill="FFFFFF"/>
        </w:rPr>
        <w:t>.</w:t>
      </w:r>
      <w:r w:rsidR="006F5E84" w:rsidRPr="00B0567D">
        <w:rPr>
          <w:shd w:val="clear" w:color="auto" w:fill="FFFFFF"/>
        </w:rPr>
        <w:t xml:space="preserve"> Na</w:t>
      </w:r>
      <w:r w:rsidRPr="00B0567D">
        <w:rPr>
          <w:shd w:val="clear" w:color="auto" w:fill="FFFFFF"/>
        </w:rPr>
        <w:t xml:space="preserve"> cenu může být navržen </w:t>
      </w:r>
      <w:r w:rsidR="006F5E84" w:rsidRPr="00B0567D">
        <w:rPr>
          <w:shd w:val="clear" w:color="auto" w:fill="FFFFFF"/>
        </w:rPr>
        <w:t xml:space="preserve">jednotlivec, </w:t>
      </w:r>
      <w:r w:rsidRPr="00B0567D">
        <w:rPr>
          <w:shd w:val="clear" w:color="auto" w:fill="FFFFFF"/>
        </w:rPr>
        <w:t xml:space="preserve">kolektiv, </w:t>
      </w:r>
      <w:r w:rsidR="00FC7D60" w:rsidRPr="00B0567D">
        <w:rPr>
          <w:shd w:val="clear" w:color="auto" w:fill="FFFFFF"/>
        </w:rPr>
        <w:t xml:space="preserve">firma </w:t>
      </w:r>
      <w:r w:rsidRPr="00B0567D">
        <w:rPr>
          <w:shd w:val="clear" w:color="auto" w:fill="FFFFFF"/>
        </w:rPr>
        <w:t>nebo instituce za</w:t>
      </w:r>
      <w:r w:rsidR="00834D5B">
        <w:rPr>
          <w:shd w:val="clear" w:color="auto" w:fill="FFFFFF"/>
        </w:rPr>
        <w:t xml:space="preserve"> </w:t>
      </w:r>
      <w:r w:rsidR="006F5E84" w:rsidRPr="00B0567D">
        <w:rPr>
          <w:shd w:val="clear" w:color="auto" w:fill="FFFFFF"/>
        </w:rPr>
        <w:t xml:space="preserve">inspirativní </w:t>
      </w:r>
      <w:r w:rsidRPr="00B0567D">
        <w:rPr>
          <w:shd w:val="clear" w:color="auto" w:fill="FFFFFF"/>
        </w:rPr>
        <w:t>aktivitu, projekt, řešení, nebo dílo realizované a dokončené v předešlém roce, které je přínosem pro obor památkového cestovního ruchu a vede ke zvýšení návštěvnosti, případně k navýšení jiných kvantitativních a kvalitativních ukazatelů. Může se jednat o novinku či opakující se aktivitu.</w:t>
      </w:r>
      <w:r w:rsidRPr="00B0567D">
        <w:br/>
        <w:t xml:space="preserve">f) </w:t>
      </w:r>
      <w:r w:rsidRPr="00B0567D">
        <w:rPr>
          <w:b/>
          <w:bCs/>
        </w:rPr>
        <w:t>Cena veřejnosti</w:t>
      </w:r>
      <w:r w:rsidRPr="00B0567D">
        <w:t>.</w:t>
      </w:r>
      <w:r w:rsidR="006F5E84" w:rsidRPr="00B0567D">
        <w:t xml:space="preserve"> Tato cena bude udělena na základě výsledků online hlasování z nominovaných kandidátů vybraných Hodnotící komisí v maximálním počtu 40.</w:t>
      </w:r>
    </w:p>
    <w:p w:rsidR="00087B06" w:rsidRPr="00B0567D" w:rsidRDefault="008A5DBB">
      <w:pPr>
        <w:numPr>
          <w:ilvl w:val="0"/>
          <w:numId w:val="10"/>
        </w:numPr>
      </w:pPr>
      <w:r w:rsidRPr="00B0567D">
        <w:t>V každé kategorii m</w:t>
      </w:r>
      <w:r w:rsidR="006F5E84" w:rsidRPr="00B0567D">
        <w:t xml:space="preserve">ůže Hodnotící komise </w:t>
      </w:r>
      <w:r w:rsidRPr="00B0567D">
        <w:t>jmenov</w:t>
      </w:r>
      <w:r w:rsidR="006F5E84" w:rsidRPr="00B0567D">
        <w:t>at</w:t>
      </w:r>
      <w:r w:rsidRPr="00B0567D">
        <w:t xml:space="preserve"> až tři finalist</w:t>
      </w:r>
      <w:r w:rsidR="006F5E84" w:rsidRPr="00B0567D">
        <w:t>y</w:t>
      </w:r>
    </w:p>
    <w:p w:rsidR="00087B06" w:rsidRPr="00B0567D" w:rsidRDefault="008A5DBB">
      <w:pPr>
        <w:numPr>
          <w:ilvl w:val="0"/>
          <w:numId w:val="10"/>
        </w:numPr>
      </w:pPr>
      <w:r w:rsidRPr="00B0567D">
        <w:t>Z</w:t>
      </w:r>
      <w:r w:rsidR="006F5E84" w:rsidRPr="00B0567D">
        <w:t> </w:t>
      </w:r>
      <w:r w:rsidRPr="00B0567D">
        <w:t>finalist</w:t>
      </w:r>
      <w:r w:rsidR="006F5E84" w:rsidRPr="00B0567D">
        <w:t>ů Hodnotíc</w:t>
      </w:r>
      <w:r w:rsidR="00B0567D">
        <w:t xml:space="preserve">í </w:t>
      </w:r>
      <w:r w:rsidRPr="00B0567D">
        <w:t>komise vybere jednoho laureáta, není-li stanoveno jinak.</w:t>
      </w:r>
    </w:p>
    <w:p w:rsidR="00087B06" w:rsidRPr="00B0567D" w:rsidRDefault="00087B06">
      <w:pPr>
        <w:rPr>
          <w:b/>
          <w:bCs/>
        </w:rPr>
      </w:pPr>
    </w:p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>**Článek V - Kandidáti cen**</w:t>
      </w:r>
    </w:p>
    <w:p w:rsidR="00087B06" w:rsidRPr="00B0567D" w:rsidRDefault="008A5DBB">
      <w:pPr>
        <w:numPr>
          <w:ilvl w:val="0"/>
          <w:numId w:val="12"/>
        </w:numPr>
      </w:pPr>
      <w:r w:rsidRPr="00B0567D">
        <w:t>Kandidátem může být fyzická osoba, právnická osoba nebo kolektiv splňující podmínky příslušné kategorie.</w:t>
      </w:r>
    </w:p>
    <w:p w:rsidR="00087B06" w:rsidRPr="00B0567D" w:rsidRDefault="008A5DBB">
      <w:pPr>
        <w:numPr>
          <w:ilvl w:val="0"/>
          <w:numId w:val="12"/>
        </w:numPr>
      </w:pPr>
      <w:r w:rsidRPr="00B0567D">
        <w:t>Kandidát musí působit na zpřístupněné památce nebo v oboru, který s její péčí, správou nebo návštěvnickými službami přímo souvisí.</w:t>
      </w:r>
    </w:p>
    <w:p w:rsidR="00087B06" w:rsidRPr="00B0567D" w:rsidRDefault="008A5DBB">
      <w:pPr>
        <w:numPr>
          <w:ilvl w:val="0"/>
          <w:numId w:val="12"/>
        </w:numPr>
      </w:pPr>
      <w:r w:rsidRPr="00B0567D">
        <w:t>Kandidát může být nominován vícekrát a v různých kategoriích, avšak s oddělenou přihláškou.</w:t>
      </w:r>
    </w:p>
    <w:p w:rsidR="00087B06" w:rsidRPr="00B0567D" w:rsidRDefault="008A5DBB">
      <w:pPr>
        <w:numPr>
          <w:ilvl w:val="0"/>
          <w:numId w:val="12"/>
        </w:numPr>
        <w:rPr>
          <w:b/>
          <w:bCs/>
        </w:rPr>
      </w:pPr>
      <w:r w:rsidRPr="00B0567D">
        <w:t>Nominovaný musí být o nominaci informován a potvrdit její přijetí</w:t>
      </w:r>
      <w:r w:rsidRPr="00B0567D">
        <w:rPr>
          <w:b/>
          <w:bCs/>
        </w:rPr>
        <w:t>.</w:t>
      </w:r>
    </w:p>
    <w:p w:rsidR="00087B06" w:rsidRPr="00B0567D" w:rsidRDefault="00087B06">
      <w:pPr>
        <w:rPr>
          <w:b/>
          <w:bCs/>
        </w:rPr>
      </w:pPr>
    </w:p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>**Článek VI - Podávání nominací**</w:t>
      </w:r>
    </w:p>
    <w:p w:rsidR="00087B06" w:rsidRPr="00B0567D" w:rsidRDefault="008A5DBB">
      <w:pPr>
        <w:numPr>
          <w:ilvl w:val="0"/>
          <w:numId w:val="14"/>
        </w:numPr>
      </w:pPr>
      <w:r w:rsidRPr="00B0567D">
        <w:t>Nominace mohou podávat výhradně:</w:t>
      </w:r>
    </w:p>
    <w:p w:rsidR="00087B06" w:rsidRPr="00B0567D" w:rsidRDefault="008A5DBB">
      <w:r w:rsidRPr="00B0567D">
        <w:t>a) provozovatelé zpřístupněných památek,</w:t>
      </w:r>
      <w:r w:rsidRPr="00B0567D">
        <w:br/>
        <w:t>b) odborné organizace (NPÚ, muzea, odborné spolky, vzdělávací instituce),</w:t>
      </w:r>
      <w:r w:rsidRPr="00B0567D">
        <w:br/>
        <w:t xml:space="preserve">c) instituce </w:t>
      </w:r>
      <w:r w:rsidR="00FC7D60" w:rsidRPr="00B0567D">
        <w:t xml:space="preserve">působící v </w:t>
      </w:r>
      <w:r w:rsidRPr="00B0567D">
        <w:t>cestovního ruchu (DMO, CzechTourism</w:t>
      </w:r>
      <w:r w:rsidR="00FC7D60" w:rsidRPr="00B0567D">
        <w:t>, města, obce, kraje</w:t>
      </w:r>
      <w:r w:rsidRPr="00B0567D">
        <w:t>),</w:t>
      </w:r>
      <w:r w:rsidRPr="00B0567D">
        <w:br/>
        <w:t>d) odborníci působící v oblasti památkové péče, muzejnictví či interpretace dědictví,</w:t>
      </w:r>
      <w:r w:rsidRPr="00B0567D">
        <w:br/>
        <w:t>e) držitelé výročních cen ANOPA z předchozích ročníků.</w:t>
      </w:r>
    </w:p>
    <w:p w:rsidR="00087B06" w:rsidRPr="00B0567D" w:rsidRDefault="008A5DBB">
      <w:pPr>
        <w:numPr>
          <w:ilvl w:val="0"/>
          <w:numId w:val="14"/>
        </w:numPr>
        <w:rPr>
          <w:shd w:val="clear" w:color="auto" w:fill="FFFFFF"/>
        </w:rPr>
      </w:pPr>
      <w:r w:rsidRPr="00B0567D">
        <w:rPr>
          <w:shd w:val="clear" w:color="auto" w:fill="FFFFFF"/>
        </w:rPr>
        <w:t>Veřejnost může hlasovat prostřednictvím online platformy</w:t>
      </w:r>
      <w:r w:rsidR="00FC7D60" w:rsidRPr="00B0567D">
        <w:rPr>
          <w:shd w:val="clear" w:color="auto" w:fill="FFFFFF"/>
        </w:rPr>
        <w:t xml:space="preserve"> v kategorii Cena veřejnosti.</w:t>
      </w:r>
    </w:p>
    <w:p w:rsidR="00087B06" w:rsidRPr="00B0567D" w:rsidRDefault="008A5DBB">
      <w:pPr>
        <w:numPr>
          <w:ilvl w:val="0"/>
          <w:numId w:val="14"/>
        </w:numPr>
      </w:pPr>
      <w:r w:rsidRPr="00B0567D">
        <w:t>Samonominace je možná pouze v</w:t>
      </w:r>
      <w:r w:rsidR="00FC7D60" w:rsidRPr="00B0567D">
        <w:t> </w:t>
      </w:r>
      <w:r w:rsidRPr="00B0567D">
        <w:t>kategori</w:t>
      </w:r>
      <w:r w:rsidR="00FC7D60" w:rsidRPr="00B0567D">
        <w:t>i Počin roku.</w:t>
      </w:r>
    </w:p>
    <w:p w:rsidR="00087B06" w:rsidRPr="00B0567D" w:rsidRDefault="008A5DBB">
      <w:pPr>
        <w:numPr>
          <w:ilvl w:val="0"/>
          <w:numId w:val="14"/>
        </w:numPr>
      </w:pPr>
      <w:r w:rsidRPr="00B0567D">
        <w:t xml:space="preserve">Nominace se podávají každoročně </w:t>
      </w:r>
      <w:r w:rsidR="00FC7D60" w:rsidRPr="00B0567D">
        <w:t>v termínu vyhlášeném ANOPA tak, aby  byla alespoň 30 denní</w:t>
      </w:r>
      <w:r w:rsidR="00834D5B">
        <w:t xml:space="preserve"> </w:t>
      </w:r>
      <w:r w:rsidR="00FC7D60" w:rsidRPr="00B0567D">
        <w:t>lhůta  pro jejich podávání. N</w:t>
      </w:r>
      <w:r w:rsidRPr="00B0567D">
        <w:t>ominace podané po termínu nebudou přijaty.</w:t>
      </w:r>
    </w:p>
    <w:p w:rsidR="00D27804" w:rsidRPr="00B0567D" w:rsidRDefault="00D27804" w:rsidP="00D27804">
      <w:pPr>
        <w:pStyle w:val="Odstavecseseznamem"/>
        <w:numPr>
          <w:ilvl w:val="0"/>
          <w:numId w:val="14"/>
        </w:numPr>
      </w:pPr>
      <w:r w:rsidRPr="00B0567D">
        <w:t>Kandidáti mohou být nominováni opakovaně,  a to včetně laureátů předešlých ročníků.</w:t>
      </w:r>
    </w:p>
    <w:p w:rsidR="00087B06" w:rsidRPr="00B0567D" w:rsidRDefault="008A5DBB">
      <w:pPr>
        <w:numPr>
          <w:ilvl w:val="0"/>
          <w:numId w:val="14"/>
        </w:numPr>
      </w:pPr>
      <w:r w:rsidRPr="00B0567D">
        <w:t>Nominace musí být podána oficiální přihláškou ANOPA</w:t>
      </w:r>
      <w:r w:rsidR="00FC7D60" w:rsidRPr="00B0567D">
        <w:t xml:space="preserve"> nebo online formulářem.</w:t>
      </w:r>
    </w:p>
    <w:p w:rsidR="00087B06" w:rsidRPr="00B0567D" w:rsidRDefault="008A5DBB">
      <w:pPr>
        <w:numPr>
          <w:ilvl w:val="0"/>
          <w:numId w:val="14"/>
        </w:numPr>
      </w:pPr>
      <w:r w:rsidRPr="00B0567D">
        <w:t>Nominace musí obsahovat:</w:t>
      </w:r>
      <w:r w:rsidRPr="00B0567D">
        <w:br/>
        <w:t>– údaje kandidáta,</w:t>
      </w:r>
      <w:r w:rsidRPr="00B0567D">
        <w:br/>
        <w:t>– kategorii,</w:t>
      </w:r>
      <w:r w:rsidRPr="00B0567D">
        <w:br/>
        <w:t>– zdůvodnění,</w:t>
      </w:r>
      <w:r w:rsidRPr="00B0567D">
        <w:br/>
      </w:r>
      <w:r w:rsidRPr="00B0567D">
        <w:lastRenderedPageBreak/>
        <w:t>– identifikaci nominujícího subjektu,</w:t>
      </w:r>
      <w:r w:rsidRPr="00B0567D">
        <w:br/>
        <w:t>– kontaktní údaje.</w:t>
      </w:r>
    </w:p>
    <w:p w:rsidR="00087B06" w:rsidRPr="00B0567D" w:rsidRDefault="008A5DBB">
      <w:pPr>
        <w:numPr>
          <w:ilvl w:val="0"/>
          <w:numId w:val="14"/>
        </w:numPr>
      </w:pPr>
      <w:r w:rsidRPr="00B0567D">
        <w:t xml:space="preserve">Kandidát je po přijetí nominace vyzván k doplnění krátkého profesního textu (max. 1 000 znaků) a aktuální fotografie; tyto podklady musí být dodány do 7 dnů. </w:t>
      </w:r>
    </w:p>
    <w:p w:rsidR="00FC7D60" w:rsidRPr="00B0567D" w:rsidRDefault="008A5DBB" w:rsidP="00FC7D60">
      <w:pPr>
        <w:numPr>
          <w:ilvl w:val="0"/>
          <w:numId w:val="14"/>
        </w:numPr>
      </w:pPr>
      <w:r w:rsidRPr="00B0567D">
        <w:t>Seznam přijatých nominací je zveřejněn na webu ANOPA.</w:t>
      </w:r>
    </w:p>
    <w:p w:rsidR="00087B06" w:rsidRPr="00B0567D" w:rsidRDefault="00870EE8">
      <w:pPr>
        <w:rPr>
          <w:b/>
          <w:bCs/>
        </w:rPr>
      </w:pPr>
      <w:r>
        <w:rPr>
          <w:b/>
          <w:bCs/>
          <w:noProof/>
        </w:rPr>
      </w:r>
      <w:r>
        <w:rPr>
          <w:b/>
          <w:bCs/>
          <w:noProof/>
        </w:rPr>
        <w:pict>
          <v:rect id="_x0000_s1027" style="width:453.3pt;height:1.5pt;visibility:visible;mso-position-horizontal-relative:char;mso-position-vertical-relative:line" fillcolor="#a0a0a0" stroked="f" strokeweight="1pt">
            <v:stroke miterlimit="4"/>
          </v:rect>
        </w:pict>
      </w:r>
    </w:p>
    <w:p w:rsidR="00087B06" w:rsidRPr="00B0567D" w:rsidRDefault="00087B06">
      <w:pPr>
        <w:rPr>
          <w:b/>
          <w:bCs/>
        </w:rPr>
      </w:pPr>
    </w:p>
    <w:p w:rsidR="00087B06" w:rsidRPr="00B0567D" w:rsidRDefault="00087B06">
      <w:pPr>
        <w:rPr>
          <w:b/>
          <w:bCs/>
        </w:rPr>
      </w:pPr>
    </w:p>
    <w:p w:rsidR="00087B06" w:rsidRPr="00B0567D" w:rsidRDefault="00087B06">
      <w:pPr>
        <w:rPr>
          <w:b/>
          <w:bCs/>
        </w:rPr>
      </w:pPr>
    </w:p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 xml:space="preserve">**Článek VII - </w:t>
      </w:r>
      <w:r w:rsidRPr="00B0567D">
        <w:rPr>
          <w:b/>
          <w:bCs/>
          <w:shd w:val="clear" w:color="auto" w:fill="FFFFFF"/>
        </w:rPr>
        <w:t>Hodnotící komise</w:t>
      </w:r>
      <w:r w:rsidRPr="00B0567D">
        <w:rPr>
          <w:b/>
          <w:bCs/>
        </w:rPr>
        <w:t>**</w:t>
      </w:r>
    </w:p>
    <w:p w:rsidR="00087B06" w:rsidRPr="00B0567D" w:rsidRDefault="008A5DBB">
      <w:pPr>
        <w:numPr>
          <w:ilvl w:val="0"/>
          <w:numId w:val="16"/>
        </w:numPr>
      </w:pPr>
      <w:r w:rsidRPr="00B0567D">
        <w:t>Pro hodnocení nominací je zřízena</w:t>
      </w:r>
      <w:r w:rsidRPr="00B0567D">
        <w:rPr>
          <w:shd w:val="clear" w:color="auto" w:fill="FFFFFF"/>
        </w:rPr>
        <w:t xml:space="preserve"> Hodnotící komise ANOPA </w:t>
      </w:r>
      <w:r w:rsidRPr="00B0567D">
        <w:t>(dále jen „komise</w:t>
      </w:r>
      <w:r w:rsidRPr="00B0567D">
        <w:rPr>
          <w:rFonts w:ascii="Arial Unicode MS" w:hAnsi="Arial Unicode MS"/>
          <w:rtl/>
        </w:rPr>
        <w:t>“</w:t>
      </w:r>
      <w:r w:rsidRPr="00B0567D">
        <w:t>).</w:t>
      </w:r>
    </w:p>
    <w:p w:rsidR="00087B06" w:rsidRPr="00B0567D" w:rsidRDefault="008A5DBB">
      <w:pPr>
        <w:numPr>
          <w:ilvl w:val="0"/>
          <w:numId w:val="16"/>
        </w:numPr>
      </w:pPr>
      <w:r w:rsidRPr="00B0567D">
        <w:t>Komisi tvoří:</w:t>
      </w:r>
    </w:p>
    <w:p w:rsidR="00087B06" w:rsidRPr="00B0567D" w:rsidRDefault="008A5DBB">
      <w:r w:rsidRPr="00B0567D">
        <w:t>a) Pro první ročník:</w:t>
      </w:r>
      <w:r w:rsidRPr="00B0567D">
        <w:br/>
        <w:t>– předseda</w:t>
      </w:r>
      <w:r w:rsidR="00AD6B82">
        <w:t xml:space="preserve"> </w:t>
      </w:r>
      <w:r w:rsidRPr="00B0567D">
        <w:t>(případně místopředseda) ANOPA (předseda komise),</w:t>
      </w:r>
      <w:r w:rsidRPr="00B0567D">
        <w:br/>
      </w:r>
      <w:r w:rsidRPr="00B0567D">
        <w:rPr>
          <w:shd w:val="clear" w:color="auto" w:fill="FFFFFF"/>
        </w:rPr>
        <w:t>– 3 členové nominovaní ANOPA,</w:t>
      </w:r>
      <w:r w:rsidRPr="00B0567D">
        <w:rPr>
          <w:shd w:val="clear" w:color="auto" w:fill="FFFFFF"/>
        </w:rPr>
        <w:br/>
        <w:t>– 1 člen nominovan</w:t>
      </w:r>
      <w:r w:rsidR="00FC7D60" w:rsidRPr="00B0567D">
        <w:rPr>
          <w:shd w:val="clear" w:color="auto" w:fill="FFFFFF"/>
        </w:rPr>
        <w:t>ý</w:t>
      </w:r>
      <w:r w:rsidRPr="00B0567D">
        <w:rPr>
          <w:shd w:val="clear" w:color="auto" w:fill="FFFFFF"/>
        </w:rPr>
        <w:t xml:space="preserve"> NPÚ,</w:t>
      </w:r>
      <w:r w:rsidRPr="00B0567D">
        <w:br/>
        <w:t>– 1 člen nominovaný CzechTourism,</w:t>
      </w:r>
      <w:r w:rsidRPr="00B0567D">
        <w:br/>
        <w:t>– 1 člen nominovaný SOCR.</w:t>
      </w:r>
    </w:p>
    <w:p w:rsidR="00087B06" w:rsidRPr="00B0567D" w:rsidRDefault="008A5DBB">
      <w:r w:rsidRPr="00B0567D">
        <w:t>b) Pro další ročníky:</w:t>
      </w:r>
      <w:r w:rsidRPr="00B0567D">
        <w:br/>
        <w:t>– předseda</w:t>
      </w:r>
      <w:r w:rsidR="00AD6B82">
        <w:t xml:space="preserve"> </w:t>
      </w:r>
      <w:r w:rsidRPr="00B0567D">
        <w:t xml:space="preserve">(případně místopředseda) ANOPA (předseda komise) </w:t>
      </w:r>
      <w:r w:rsidR="00FC7D60" w:rsidRPr="00B0567D">
        <w:br/>
        <w:t xml:space="preserve">- </w:t>
      </w:r>
      <w:r w:rsidRPr="00B0567D">
        <w:t>1 člen nominovaný ANOPA,</w:t>
      </w:r>
      <w:r w:rsidRPr="00B0567D">
        <w:br/>
        <w:t>– 1 člen nominovaný NPÚ,</w:t>
      </w:r>
      <w:r w:rsidRPr="00B0567D">
        <w:br/>
        <w:t>– 1 člen nominovaný CzechTourism,</w:t>
      </w:r>
      <w:r w:rsidRPr="00B0567D">
        <w:br/>
        <w:t>– 1 člen nominovaný SOCR,</w:t>
      </w:r>
      <w:r w:rsidRPr="00B0567D">
        <w:br/>
        <w:t>– 4 členové z řad laureátů z předchozích ročníků.</w:t>
      </w:r>
    </w:p>
    <w:p w:rsidR="00087B06" w:rsidRPr="00B0567D" w:rsidRDefault="008A5DBB">
      <w:pPr>
        <w:numPr>
          <w:ilvl w:val="0"/>
          <w:numId w:val="16"/>
        </w:numPr>
      </w:pPr>
      <w:r w:rsidRPr="00B0567D">
        <w:t>Komise rozhoduje nadpoloviční většinou přítomných členů; v případě rovnosti hlasů rozhoduje předseda.</w:t>
      </w:r>
    </w:p>
    <w:p w:rsidR="00087B06" w:rsidRPr="00B0567D" w:rsidRDefault="008A5DBB">
      <w:pPr>
        <w:numPr>
          <w:ilvl w:val="0"/>
          <w:numId w:val="16"/>
        </w:numPr>
      </w:pPr>
      <w:r w:rsidRPr="00B0567D">
        <w:t>Komise posuzuje nominace na základě předložených podkladů</w:t>
      </w:r>
      <w:r w:rsidR="00D27804" w:rsidRPr="00B0567D">
        <w:t>, informací na základě vlastních zjištění</w:t>
      </w:r>
      <w:r w:rsidRPr="00B0567D">
        <w:t xml:space="preserve"> a kritérií uvedených v článku VII.</w:t>
      </w:r>
    </w:p>
    <w:p w:rsidR="00087B06" w:rsidRPr="00B0567D" w:rsidRDefault="008A5DBB">
      <w:pPr>
        <w:numPr>
          <w:ilvl w:val="0"/>
          <w:numId w:val="16"/>
        </w:numPr>
      </w:pPr>
      <w:r w:rsidRPr="00B0567D">
        <w:t>Komise vybere v každé kategorii tři finalisty a z nich určí laureáta</w:t>
      </w:r>
    </w:p>
    <w:p w:rsidR="00D27804" w:rsidRPr="00B0567D" w:rsidRDefault="00D27804">
      <w:pPr>
        <w:numPr>
          <w:ilvl w:val="0"/>
          <w:numId w:val="16"/>
        </w:numPr>
      </w:pPr>
      <w:r w:rsidRPr="00B0567D">
        <w:t>Finalistou ani laureátem se nemůže stát člen Hodnotící komise.</w:t>
      </w:r>
    </w:p>
    <w:p w:rsidR="00087B06" w:rsidRPr="00B0567D" w:rsidRDefault="008A5DBB">
      <w:pPr>
        <w:numPr>
          <w:ilvl w:val="0"/>
          <w:numId w:val="16"/>
        </w:numPr>
      </w:pPr>
      <w:r w:rsidRPr="00B0567D">
        <w:t>Z jednání komise se vyhotovuje zápis.</w:t>
      </w:r>
    </w:p>
    <w:p w:rsidR="00087B06" w:rsidRPr="00B0567D" w:rsidRDefault="00870EE8">
      <w:pPr>
        <w:rPr>
          <w:b/>
          <w:bCs/>
        </w:rPr>
      </w:pPr>
      <w:r w:rsidRPr="00870EE8">
        <w:rPr>
          <w:noProof/>
        </w:rPr>
      </w:r>
      <w:r w:rsidRPr="00870EE8">
        <w:rPr>
          <w:noProof/>
        </w:rPr>
        <w:pict>
          <v:rect id="_x0000_s1026" style="width:453.3pt;height:1.5pt;visibility:visible;mso-position-horizontal-relative:char;mso-position-vertical-relative:line" fillcolor="#a0a0a0" stroked="f" strokeweight="1pt">
            <v:stroke miterlimit="4"/>
          </v:rect>
        </w:pict>
      </w:r>
    </w:p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>**Článek VIII - Hodnotící kritéria**</w:t>
      </w:r>
    </w:p>
    <w:p w:rsidR="00087B06" w:rsidRPr="00B0567D" w:rsidRDefault="008A5DBB">
      <w:r w:rsidRPr="00B0567D">
        <w:t>1. Kastelán roku</w:t>
      </w:r>
    </w:p>
    <w:p w:rsidR="00087B06" w:rsidRPr="00B0567D" w:rsidRDefault="008A5DBB">
      <w:r w:rsidRPr="00B0567D">
        <w:t>– manažerské a organizační schopnosti,</w:t>
      </w:r>
      <w:r w:rsidRPr="00B0567D">
        <w:br/>
        <w:t>– komunikační kompetence,</w:t>
      </w:r>
      <w:r w:rsidRPr="00B0567D">
        <w:br/>
      </w:r>
      <w:r w:rsidRPr="00B0567D">
        <w:lastRenderedPageBreak/>
        <w:t>– péče o památku,</w:t>
      </w:r>
      <w:r w:rsidRPr="00B0567D">
        <w:br/>
        <w:t>– kvalita služeb a reference,</w:t>
      </w:r>
      <w:r w:rsidRPr="00B0567D">
        <w:br/>
        <w:t>– inovace,</w:t>
      </w:r>
      <w:r w:rsidRPr="00B0567D">
        <w:br/>
        <w:t>– práce s týmem a profesní rozvoj zaměstnanců,</w:t>
      </w:r>
      <w:r w:rsidRPr="00B0567D">
        <w:br/>
        <w:t>– spolupráce s regionem a přínos oboru.</w:t>
      </w:r>
    </w:p>
    <w:p w:rsidR="00087B06" w:rsidRPr="00B0567D" w:rsidRDefault="008A5DBB">
      <w:r w:rsidRPr="00B0567D">
        <w:t>2. Průvodce roku</w:t>
      </w:r>
    </w:p>
    <w:p w:rsidR="00087B06" w:rsidRPr="00B0567D" w:rsidRDefault="008A5DBB">
      <w:r w:rsidRPr="00B0567D">
        <w:t>– profesionalita,</w:t>
      </w:r>
      <w:r w:rsidRPr="00B0567D">
        <w:br/>
        <w:t>– hodnocení návštěvníků,</w:t>
      </w:r>
      <w:r w:rsidRPr="00B0567D">
        <w:br/>
        <w:t>– inovace,</w:t>
      </w:r>
      <w:r w:rsidRPr="00B0567D">
        <w:br/>
        <w:t>– reprezentativní vystupování,</w:t>
      </w:r>
      <w:r w:rsidRPr="00B0567D">
        <w:br/>
        <w:t>– předávání zkušeností.</w:t>
      </w:r>
    </w:p>
    <w:p w:rsidR="00087B06" w:rsidRPr="00B0567D" w:rsidRDefault="008A5DBB">
      <w:r w:rsidRPr="00B0567D">
        <w:t>3. Dodavatel roku</w:t>
      </w:r>
    </w:p>
    <w:p w:rsidR="00087B06" w:rsidRPr="00B0567D" w:rsidRDefault="008A5DBB">
      <w:r w:rsidRPr="00B0567D">
        <w:t>– jedinečný odborný počin,</w:t>
      </w:r>
      <w:r w:rsidRPr="00B0567D">
        <w:br/>
        <w:t>– dlouhodobá činnost,</w:t>
      </w:r>
      <w:r w:rsidRPr="00B0567D">
        <w:br/>
        <w:t>– odbornost a respekt,</w:t>
      </w:r>
      <w:r w:rsidRPr="00B0567D">
        <w:br/>
        <w:t>– podpora tradičních řemesel,</w:t>
      </w:r>
      <w:r w:rsidRPr="00B0567D">
        <w:br/>
        <w:t>– předávání know-how.</w:t>
      </w:r>
    </w:p>
    <w:p w:rsidR="00087B06" w:rsidRPr="00B0567D" w:rsidRDefault="008A5DBB">
      <w:pPr>
        <w:rPr>
          <w:shd w:val="clear" w:color="auto" w:fill="F5EE1E"/>
        </w:rPr>
      </w:pPr>
      <w:r w:rsidRPr="00B0567D">
        <w:rPr>
          <w:shd w:val="clear" w:color="auto" w:fill="FFFFFF"/>
        </w:rPr>
        <w:t>4. Počin roku</w:t>
      </w:r>
    </w:p>
    <w:p w:rsidR="00087B06" w:rsidRPr="00B0567D" w:rsidRDefault="008A5DBB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line="240" w:lineRule="auto"/>
      </w:pPr>
      <w:r w:rsidRPr="00B0567D">
        <w:t>– originalita a inovativnost,</w:t>
      </w:r>
      <w:r w:rsidRPr="00B0567D">
        <w:br/>
        <w:t>– přínos pro návštěvníky,</w:t>
      </w:r>
      <w:r w:rsidRPr="00B0567D">
        <w:br/>
        <w:t>– úspěšnost zavedení,</w:t>
      </w:r>
      <w:r w:rsidRPr="00B0567D">
        <w:br/>
        <w:t>– udržitelnost,</w:t>
      </w:r>
      <w:r w:rsidRPr="00B0567D">
        <w:br/>
        <w:t>– originalita,</w:t>
      </w:r>
      <w:r w:rsidRPr="00B0567D">
        <w:br/>
        <w:t>– dopad na návštěvnost,</w:t>
      </w:r>
      <w:r w:rsidRPr="00B0567D">
        <w:br/>
        <w:t>– mediální ohlas,</w:t>
      </w:r>
      <w:r w:rsidRPr="00B0567D">
        <w:br/>
        <w:t>– přínos pro propagaci památky.</w:t>
      </w:r>
    </w:p>
    <w:p w:rsidR="00087B06" w:rsidRPr="00B0567D" w:rsidRDefault="008A5DBB">
      <w:r w:rsidRPr="00B0567D">
        <w:t>5. Cena veřejnosti</w:t>
      </w:r>
    </w:p>
    <w:p w:rsidR="00087B06" w:rsidRPr="00B0567D" w:rsidRDefault="008A5DBB">
      <w:pPr>
        <w:rPr>
          <w:b/>
          <w:bCs/>
        </w:rPr>
      </w:pPr>
      <w:r w:rsidRPr="00B0567D">
        <w:rPr>
          <w:shd w:val="clear" w:color="auto" w:fill="FFFFFF"/>
        </w:rPr>
        <w:t>– hlasování z kandidátů v kategoriích 1-4</w:t>
      </w:r>
      <w:r w:rsidRPr="00B0567D">
        <w:rPr>
          <w:shd w:val="clear" w:color="auto" w:fill="FFFFFF"/>
        </w:rPr>
        <w:br/>
        <w:t>– hlasování probíhá nejvýše ze 40 finalistů,</w:t>
      </w:r>
      <w:r w:rsidRPr="00B0567D">
        <w:br/>
        <w:t xml:space="preserve">– výsledky jsou určeny veřejným hlasováním </w:t>
      </w:r>
    </w:p>
    <w:p w:rsidR="00087B06" w:rsidRPr="00B0567D" w:rsidRDefault="00087B06">
      <w:pPr>
        <w:rPr>
          <w:b/>
          <w:bCs/>
        </w:rPr>
      </w:pPr>
    </w:p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>**Článek IX - Udělení cen**</w:t>
      </w:r>
    </w:p>
    <w:p w:rsidR="00087B06" w:rsidRPr="00B0567D" w:rsidRDefault="008A5DBB" w:rsidP="00D27804">
      <w:pPr>
        <w:pStyle w:val="Odstavecseseznamem"/>
        <w:numPr>
          <w:ilvl w:val="0"/>
          <w:numId w:val="18"/>
        </w:numPr>
      </w:pPr>
      <w:r w:rsidRPr="00B0567D">
        <w:t>Ceny jsou udělovány slavnostně v rámci výročního setkání ANOPA.</w:t>
      </w:r>
      <w:r w:rsidR="00834D5B">
        <w:t xml:space="preserve"> </w:t>
      </w:r>
      <w:r w:rsidR="00D27804" w:rsidRPr="00B0567D">
        <w:t>Na slavnostním večeru budou vyhlášena tři první místa v každé kategorii.</w:t>
      </w:r>
    </w:p>
    <w:p w:rsidR="00087B06" w:rsidRPr="00B0567D" w:rsidRDefault="008A5DBB">
      <w:pPr>
        <w:numPr>
          <w:ilvl w:val="0"/>
          <w:numId w:val="18"/>
        </w:numPr>
      </w:pPr>
      <w:r w:rsidRPr="00B0567D">
        <w:t>Laureát obdrží diplom a titul dle kategorie; ANOPA může udělit další doprovodné ocenění.</w:t>
      </w:r>
    </w:p>
    <w:p w:rsidR="00087B06" w:rsidRPr="00B0567D" w:rsidRDefault="008A5DBB">
      <w:pPr>
        <w:numPr>
          <w:ilvl w:val="0"/>
          <w:numId w:val="18"/>
        </w:numPr>
      </w:pPr>
      <w:r w:rsidRPr="00B0567D">
        <w:t>Laureát může cenu obdržet opakovaně</w:t>
      </w:r>
      <w:r w:rsidR="00D27804" w:rsidRPr="00B0567D">
        <w:t>.</w:t>
      </w:r>
    </w:p>
    <w:p w:rsidR="00087B06" w:rsidRPr="00B0567D" w:rsidRDefault="00087B06">
      <w:pPr>
        <w:rPr>
          <w:b/>
          <w:bCs/>
        </w:rPr>
      </w:pPr>
    </w:p>
    <w:p w:rsidR="00087B06" w:rsidRPr="00B0567D" w:rsidRDefault="008A5DBB">
      <w:pPr>
        <w:rPr>
          <w:b/>
          <w:bCs/>
        </w:rPr>
      </w:pPr>
      <w:r w:rsidRPr="00B0567D">
        <w:rPr>
          <w:b/>
          <w:bCs/>
        </w:rPr>
        <w:t>**Článek X - Závěrečná ustanovení**</w:t>
      </w:r>
    </w:p>
    <w:p w:rsidR="00087B06" w:rsidRPr="00B0567D" w:rsidRDefault="00087B06">
      <w:pPr>
        <w:rPr>
          <w:b/>
          <w:bCs/>
        </w:rPr>
      </w:pPr>
    </w:p>
    <w:p w:rsidR="00087B06" w:rsidRPr="00B0567D" w:rsidRDefault="008A5DBB">
      <w:pPr>
        <w:numPr>
          <w:ilvl w:val="0"/>
          <w:numId w:val="20"/>
        </w:numPr>
      </w:pPr>
      <w:r w:rsidRPr="00B0567D">
        <w:lastRenderedPageBreak/>
        <w:t>Výklad těchto pravidel přísluší Výkonné radě ANOPA.</w:t>
      </w:r>
    </w:p>
    <w:p w:rsidR="00087B06" w:rsidRPr="00B0567D" w:rsidRDefault="008A5DBB">
      <w:pPr>
        <w:numPr>
          <w:ilvl w:val="0"/>
          <w:numId w:val="20"/>
        </w:numPr>
      </w:pPr>
      <w:r w:rsidRPr="00B0567D">
        <w:t>Změny pravidel schvaluje Výkonná rada ANOPA.</w:t>
      </w:r>
    </w:p>
    <w:p w:rsidR="00B0567D" w:rsidRDefault="008A5DBB" w:rsidP="00D27804">
      <w:pPr>
        <w:numPr>
          <w:ilvl w:val="0"/>
          <w:numId w:val="20"/>
        </w:numPr>
      </w:pPr>
      <w:r w:rsidRPr="00B0567D">
        <w:t>Tato pravidla nabývají účinnosti dnem jejich schválení.</w:t>
      </w:r>
      <w:r w:rsidR="00D27804" w:rsidRPr="00B0567D">
        <w:br/>
      </w:r>
    </w:p>
    <w:p w:rsidR="00087B06" w:rsidRDefault="008A5DBB" w:rsidP="00D27804">
      <w:pPr>
        <w:numPr>
          <w:ilvl w:val="0"/>
          <w:numId w:val="20"/>
        </w:numPr>
      </w:pPr>
      <w:r w:rsidRPr="00B0567D">
        <w:t>Asociace nestátních otevřených památek vydá v roce vyhlášení ročenku s přehledem nominovaných kandidátů v kategoriích kastelán roku, průvodce roku, dodavatel roku a počin roku.</w:t>
      </w:r>
    </w:p>
    <w:p w:rsidR="00B0567D" w:rsidRDefault="00B0567D" w:rsidP="00B0567D"/>
    <w:p w:rsidR="00B0567D" w:rsidRDefault="00B0567D" w:rsidP="00B0567D"/>
    <w:p w:rsidR="00B0567D" w:rsidRDefault="00B0567D" w:rsidP="00B0567D">
      <w:r>
        <w:t>V Kroměříži dne 5.1.2026.</w:t>
      </w:r>
    </w:p>
    <w:p w:rsidR="00B0567D" w:rsidRDefault="00B0567D" w:rsidP="00B0567D"/>
    <w:p w:rsidR="00B0567D" w:rsidRDefault="00B0567D" w:rsidP="00B0567D"/>
    <w:p w:rsidR="00B0567D" w:rsidRPr="00B0567D" w:rsidRDefault="00B0567D" w:rsidP="00B0567D"/>
    <w:sectPr w:rsidR="00B0567D" w:rsidRPr="00B0567D" w:rsidSect="001A7E0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114" w:rsidRDefault="00513114">
      <w:pPr>
        <w:spacing w:after="0" w:line="240" w:lineRule="auto"/>
      </w:pPr>
      <w:r>
        <w:separator/>
      </w:r>
    </w:p>
  </w:endnote>
  <w:endnote w:type="continuationSeparator" w:id="1">
    <w:p w:rsidR="00513114" w:rsidRDefault="0051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B06" w:rsidRDefault="00087B06">
    <w:pPr>
      <w:pStyle w:val="Zhlavazpa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114" w:rsidRDefault="00513114">
      <w:pPr>
        <w:spacing w:after="0" w:line="240" w:lineRule="auto"/>
      </w:pPr>
      <w:r>
        <w:separator/>
      </w:r>
    </w:p>
  </w:footnote>
  <w:footnote w:type="continuationSeparator" w:id="1">
    <w:p w:rsidR="00513114" w:rsidRDefault="0051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B06" w:rsidRDefault="00087B06">
    <w:pPr>
      <w:pStyle w:val="Zhlavazpat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6614"/>
    <w:multiLevelType w:val="hybridMultilevel"/>
    <w:tmpl w:val="623E5644"/>
    <w:numStyleLink w:val="Importovanstyl10"/>
  </w:abstractNum>
  <w:abstractNum w:abstractNumId="1">
    <w:nsid w:val="16C24694"/>
    <w:multiLevelType w:val="hybridMultilevel"/>
    <w:tmpl w:val="D9F06E5E"/>
    <w:styleLink w:val="Importovanstyl4"/>
    <w:lvl w:ilvl="0" w:tplc="955EAC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76DAE2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34827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84AB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D02E9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44059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CEDC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8351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1253F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FF4CE0"/>
    <w:multiLevelType w:val="hybridMultilevel"/>
    <w:tmpl w:val="EBC0D58A"/>
    <w:numStyleLink w:val="Importovanstyl9"/>
  </w:abstractNum>
  <w:abstractNum w:abstractNumId="3">
    <w:nsid w:val="22A12467"/>
    <w:multiLevelType w:val="hybridMultilevel"/>
    <w:tmpl w:val="B21EBA56"/>
    <w:numStyleLink w:val="Importovanstyl6"/>
  </w:abstractNum>
  <w:abstractNum w:abstractNumId="4">
    <w:nsid w:val="2E7C7A6E"/>
    <w:multiLevelType w:val="hybridMultilevel"/>
    <w:tmpl w:val="73DE6A02"/>
    <w:numStyleLink w:val="Importovanstyl8"/>
  </w:abstractNum>
  <w:abstractNum w:abstractNumId="5">
    <w:nsid w:val="3A72669B"/>
    <w:multiLevelType w:val="hybridMultilevel"/>
    <w:tmpl w:val="44584A42"/>
    <w:styleLink w:val="Importovanstyl7"/>
    <w:lvl w:ilvl="0" w:tplc="410E1B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B8B8B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A894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327F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0A340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A4C7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EE56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EF59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0F35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2CF4A48"/>
    <w:multiLevelType w:val="hybridMultilevel"/>
    <w:tmpl w:val="33324DA6"/>
    <w:numStyleLink w:val="Importovanstyl3"/>
  </w:abstractNum>
  <w:abstractNum w:abstractNumId="7">
    <w:nsid w:val="4C406DF4"/>
    <w:multiLevelType w:val="hybridMultilevel"/>
    <w:tmpl w:val="44584A42"/>
    <w:numStyleLink w:val="Importovanstyl7"/>
  </w:abstractNum>
  <w:abstractNum w:abstractNumId="8">
    <w:nsid w:val="4DC70E79"/>
    <w:multiLevelType w:val="hybridMultilevel"/>
    <w:tmpl w:val="B21EBA56"/>
    <w:styleLink w:val="Importovanstyl6"/>
    <w:lvl w:ilvl="0" w:tplc="2758DA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7E01B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E0D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86A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88A58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B2168E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162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E06518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9CDBD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E2529F7"/>
    <w:multiLevelType w:val="hybridMultilevel"/>
    <w:tmpl w:val="33324DA6"/>
    <w:styleLink w:val="Importovanstyl3"/>
    <w:lvl w:ilvl="0" w:tplc="2D5C8C1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2E372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DE9CE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4222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2CE74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2E055C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82D5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1E51A0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E4EFC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63E639B"/>
    <w:multiLevelType w:val="hybridMultilevel"/>
    <w:tmpl w:val="CFF21B5C"/>
    <w:numStyleLink w:val="Importovanstyl5"/>
  </w:abstractNum>
  <w:abstractNum w:abstractNumId="11">
    <w:nsid w:val="57D55579"/>
    <w:multiLevelType w:val="hybridMultilevel"/>
    <w:tmpl w:val="A78EA5F6"/>
    <w:styleLink w:val="Importovanstyl2"/>
    <w:lvl w:ilvl="0" w:tplc="752CB8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8061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86710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E69D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A9E98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060F7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5A1F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84CCF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5895E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E5E78D3"/>
    <w:multiLevelType w:val="hybridMultilevel"/>
    <w:tmpl w:val="D9F06E5E"/>
    <w:numStyleLink w:val="Importovanstyl4"/>
  </w:abstractNum>
  <w:abstractNum w:abstractNumId="13">
    <w:nsid w:val="62AD4A9A"/>
    <w:multiLevelType w:val="hybridMultilevel"/>
    <w:tmpl w:val="73DE6A02"/>
    <w:styleLink w:val="Importovanstyl8"/>
    <w:lvl w:ilvl="0" w:tplc="538EFDE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A2494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88C70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B2DE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B6B2DC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4F42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48F9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66847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265CC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5A41234"/>
    <w:multiLevelType w:val="hybridMultilevel"/>
    <w:tmpl w:val="EBC0D58A"/>
    <w:styleLink w:val="Importovanstyl9"/>
    <w:lvl w:ilvl="0" w:tplc="B3C663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501B4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6359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D4EF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D07B7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A09D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34DC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4E9AC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0AB010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7017109"/>
    <w:multiLevelType w:val="hybridMultilevel"/>
    <w:tmpl w:val="623E5644"/>
    <w:styleLink w:val="Importovanstyl10"/>
    <w:lvl w:ilvl="0" w:tplc="05FCFE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AC2902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DE1EE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C7D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760350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CFB0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5893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82B53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506DD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94A13B0"/>
    <w:multiLevelType w:val="hybridMultilevel"/>
    <w:tmpl w:val="CFF21B5C"/>
    <w:styleLink w:val="Importovanstyl5"/>
    <w:lvl w:ilvl="0" w:tplc="1D9ADCB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2487A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5A26A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06F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AC0B8E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8D0DE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6AD6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C2A96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6FA6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EF03534"/>
    <w:multiLevelType w:val="hybridMultilevel"/>
    <w:tmpl w:val="B20C0062"/>
    <w:numStyleLink w:val="Importovanstyl1"/>
  </w:abstractNum>
  <w:abstractNum w:abstractNumId="18">
    <w:nsid w:val="764D2DC3"/>
    <w:multiLevelType w:val="hybridMultilevel"/>
    <w:tmpl w:val="A78EA5F6"/>
    <w:numStyleLink w:val="Importovanstyl2"/>
  </w:abstractNum>
  <w:abstractNum w:abstractNumId="19">
    <w:nsid w:val="76A43030"/>
    <w:multiLevelType w:val="hybridMultilevel"/>
    <w:tmpl w:val="B20C0062"/>
    <w:styleLink w:val="Importovanstyl1"/>
    <w:lvl w:ilvl="0" w:tplc="FEF45B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AAA72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CB8B6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001A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881B6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00BDE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8295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4982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16C44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18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16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7"/>
  </w:num>
  <w:num w:numId="15">
    <w:abstractNumId w:val="13"/>
  </w:num>
  <w:num w:numId="16">
    <w:abstractNumId w:val="4"/>
  </w:num>
  <w:num w:numId="17">
    <w:abstractNumId w:val="14"/>
  </w:num>
  <w:num w:numId="18">
    <w:abstractNumId w:val="2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7B06"/>
    <w:rsid w:val="00087B06"/>
    <w:rsid w:val="000A41BE"/>
    <w:rsid w:val="00122B98"/>
    <w:rsid w:val="001A7E06"/>
    <w:rsid w:val="00513114"/>
    <w:rsid w:val="0055736A"/>
    <w:rsid w:val="005C76C9"/>
    <w:rsid w:val="006F5E84"/>
    <w:rsid w:val="00834D5B"/>
    <w:rsid w:val="00870EE8"/>
    <w:rsid w:val="008A5DBB"/>
    <w:rsid w:val="00AD6B82"/>
    <w:rsid w:val="00B0567D"/>
    <w:rsid w:val="00CE4ACC"/>
    <w:rsid w:val="00D27804"/>
    <w:rsid w:val="00DF1EA2"/>
    <w:rsid w:val="00FC7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E06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A7E06"/>
    <w:rPr>
      <w:u w:val="single"/>
    </w:rPr>
  </w:style>
  <w:style w:type="table" w:customStyle="1" w:styleId="TableNormal">
    <w:name w:val="Table Normal"/>
    <w:rsid w:val="001A7E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1A7E0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rsid w:val="001A7E06"/>
    <w:pPr>
      <w:numPr>
        <w:numId w:val="1"/>
      </w:numPr>
    </w:pPr>
  </w:style>
  <w:style w:type="numbering" w:customStyle="1" w:styleId="Importovanstyl2">
    <w:name w:val="Importovaný styl 2"/>
    <w:rsid w:val="001A7E06"/>
    <w:pPr>
      <w:numPr>
        <w:numId w:val="3"/>
      </w:numPr>
    </w:pPr>
  </w:style>
  <w:style w:type="numbering" w:customStyle="1" w:styleId="Importovanstyl3">
    <w:name w:val="Importovaný styl 3"/>
    <w:rsid w:val="001A7E06"/>
    <w:pPr>
      <w:numPr>
        <w:numId w:val="5"/>
      </w:numPr>
    </w:pPr>
  </w:style>
  <w:style w:type="paragraph" w:styleId="Normlnweb">
    <w:name w:val="Normal (Web)"/>
    <w:rsid w:val="001A7E06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rsid w:val="001A7E06"/>
    <w:pPr>
      <w:numPr>
        <w:numId w:val="7"/>
      </w:numPr>
    </w:pPr>
  </w:style>
  <w:style w:type="numbering" w:customStyle="1" w:styleId="Importovanstyl5">
    <w:name w:val="Importovaný styl 5"/>
    <w:rsid w:val="001A7E06"/>
    <w:pPr>
      <w:numPr>
        <w:numId w:val="9"/>
      </w:numPr>
    </w:pPr>
  </w:style>
  <w:style w:type="numbering" w:customStyle="1" w:styleId="Importovanstyl6">
    <w:name w:val="Importovaný styl 6"/>
    <w:rsid w:val="001A7E06"/>
    <w:pPr>
      <w:numPr>
        <w:numId w:val="11"/>
      </w:numPr>
    </w:pPr>
  </w:style>
  <w:style w:type="numbering" w:customStyle="1" w:styleId="Importovanstyl7">
    <w:name w:val="Importovaný styl 7"/>
    <w:rsid w:val="001A7E06"/>
    <w:pPr>
      <w:numPr>
        <w:numId w:val="13"/>
      </w:numPr>
    </w:pPr>
  </w:style>
  <w:style w:type="numbering" w:customStyle="1" w:styleId="Importovanstyl8">
    <w:name w:val="Importovaný styl 8"/>
    <w:rsid w:val="001A7E06"/>
    <w:pPr>
      <w:numPr>
        <w:numId w:val="15"/>
      </w:numPr>
    </w:pPr>
  </w:style>
  <w:style w:type="numbering" w:customStyle="1" w:styleId="Importovanstyl9">
    <w:name w:val="Importovaný styl 9"/>
    <w:rsid w:val="001A7E06"/>
    <w:pPr>
      <w:numPr>
        <w:numId w:val="17"/>
      </w:numPr>
    </w:pPr>
  </w:style>
  <w:style w:type="numbering" w:customStyle="1" w:styleId="Importovanstyl10">
    <w:name w:val="Importovaný styl 10"/>
    <w:rsid w:val="001A7E06"/>
    <w:pPr>
      <w:numPr>
        <w:numId w:val="19"/>
      </w:numPr>
    </w:pPr>
  </w:style>
  <w:style w:type="paragraph" w:styleId="Odstavecseseznamem">
    <w:name w:val="List Paragraph"/>
    <w:basedOn w:val="Normln"/>
    <w:uiPriority w:val="34"/>
    <w:qFormat/>
    <w:rsid w:val="00D27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21EE-D915-42D4-A44F-4D763DF1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1436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Zákoutský Vratislav</dc:creator>
  <cp:lastModifiedBy>vratislav.zakoutsky</cp:lastModifiedBy>
  <cp:revision>6</cp:revision>
  <dcterms:created xsi:type="dcterms:W3CDTF">2026-01-10T18:35:00Z</dcterms:created>
  <dcterms:modified xsi:type="dcterms:W3CDTF">2026-01-10T19:58:00Z</dcterms:modified>
</cp:coreProperties>
</file>